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C1A2D" w:rsidRDefault="00BC1A2D">
      <w:bookmarkStart w:id="0" w:name="_GoBack"/>
      <w:bookmarkEnd w:id="0"/>
    </w:p>
    <w:p w14:paraId="0A37501D" w14:textId="77777777" w:rsidR="008F164E" w:rsidRDefault="008F164E"/>
    <w:p w14:paraId="5DAB6C7B" w14:textId="14600870" w:rsidR="008F164E" w:rsidRPr="001B57F5" w:rsidRDefault="3743B086" w:rsidP="000E661C">
      <w:pPr>
        <w:jc w:val="center"/>
      </w:pPr>
      <w:r>
        <w:rPr>
          <w:noProof/>
          <w:lang w:eastAsia="en-IE"/>
        </w:rPr>
        <w:drawing>
          <wp:inline distT="0" distB="0" distL="0" distR="0" wp14:anchorId="097A7CBF" wp14:editId="53814D18">
            <wp:extent cx="2486025" cy="1019175"/>
            <wp:effectExtent l="0" t="0" r="0" b="0"/>
            <wp:docPr id="1712634191" name="Picture 1712634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722DE532" w14:textId="77777777" w:rsidR="008F164E" w:rsidRPr="001B57F5" w:rsidRDefault="00397BC2" w:rsidP="008F164E">
      <w:pPr>
        <w:jc w:val="center"/>
        <w:rPr>
          <w:rFonts w:cs="Calibri"/>
          <w:b/>
          <w:sz w:val="28"/>
          <w:szCs w:val="28"/>
        </w:rPr>
      </w:pPr>
      <w:r>
        <w:rPr>
          <w:rFonts w:cs="Calibri"/>
          <w:b/>
          <w:sz w:val="28"/>
          <w:szCs w:val="28"/>
        </w:rPr>
        <w:t>Laois and Offaly ETB</w:t>
      </w:r>
    </w:p>
    <w:p w14:paraId="02EB378F" w14:textId="77777777" w:rsidR="008F164E" w:rsidRPr="001B57F5" w:rsidRDefault="008F164E" w:rsidP="008F164E">
      <w:pPr>
        <w:jc w:val="center"/>
        <w:rPr>
          <w:rFonts w:cs="Calibri"/>
          <w:b/>
          <w:sz w:val="28"/>
          <w:szCs w:val="28"/>
        </w:rPr>
      </w:pPr>
    </w:p>
    <w:p w14:paraId="1E21A92B" w14:textId="77777777" w:rsidR="008F164E" w:rsidRPr="001B57F5" w:rsidRDefault="008F164E" w:rsidP="008F164E">
      <w:pPr>
        <w:jc w:val="center"/>
        <w:rPr>
          <w:rFonts w:cs="Calibri"/>
          <w:b/>
          <w:sz w:val="28"/>
          <w:szCs w:val="28"/>
        </w:rPr>
      </w:pPr>
      <w:r w:rsidRPr="001B57F5">
        <w:rPr>
          <w:rFonts w:cs="Calibri"/>
          <w:b/>
          <w:sz w:val="28"/>
          <w:szCs w:val="28"/>
        </w:rPr>
        <w:t xml:space="preserve">Programme Module for </w:t>
      </w:r>
    </w:p>
    <w:p w14:paraId="1544F6B5" w14:textId="77777777" w:rsidR="008F164E" w:rsidRPr="0020762B" w:rsidRDefault="0020762B" w:rsidP="0020762B">
      <w:pPr>
        <w:jc w:val="center"/>
        <w:rPr>
          <w:rStyle w:val="CIHeader"/>
          <w:rFonts w:cs="Calibri"/>
          <w:szCs w:val="28"/>
        </w:rPr>
      </w:pPr>
      <w:r>
        <w:rPr>
          <w:rStyle w:val="CIHeader"/>
        </w:rPr>
        <w:t>Banking and Insurance</w:t>
      </w:r>
    </w:p>
    <w:p w14:paraId="6A05A809" w14:textId="77777777" w:rsidR="003A40D1" w:rsidRPr="001B57F5" w:rsidRDefault="003A40D1" w:rsidP="008F164E">
      <w:pPr>
        <w:jc w:val="center"/>
        <w:rPr>
          <w:rFonts w:cs="Calibri"/>
          <w:b/>
          <w:sz w:val="28"/>
          <w:szCs w:val="28"/>
        </w:rPr>
      </w:pPr>
    </w:p>
    <w:p w14:paraId="705B1A8B" w14:textId="77777777" w:rsidR="008F164E" w:rsidRPr="001B57F5" w:rsidRDefault="008F164E" w:rsidP="008F164E">
      <w:pPr>
        <w:jc w:val="center"/>
        <w:rPr>
          <w:rFonts w:cs="Calibri"/>
          <w:b/>
          <w:sz w:val="28"/>
          <w:szCs w:val="28"/>
        </w:rPr>
      </w:pPr>
      <w:r w:rsidRPr="001B57F5">
        <w:rPr>
          <w:rFonts w:cs="Calibri"/>
          <w:b/>
          <w:sz w:val="28"/>
          <w:szCs w:val="28"/>
        </w:rPr>
        <w:t xml:space="preserve">leading to </w:t>
      </w:r>
    </w:p>
    <w:p w14:paraId="5DEA0238" w14:textId="77777777" w:rsidR="008F164E" w:rsidRPr="001B57F5" w:rsidRDefault="003A40D1" w:rsidP="008F164E">
      <w:pPr>
        <w:jc w:val="center"/>
        <w:rPr>
          <w:rFonts w:cs="Calibri"/>
          <w:b/>
          <w:sz w:val="28"/>
          <w:szCs w:val="28"/>
        </w:rPr>
      </w:pPr>
      <w:r w:rsidRPr="001B57F5">
        <w:rPr>
          <w:rFonts w:cs="Calibri"/>
          <w:b/>
          <w:sz w:val="28"/>
          <w:szCs w:val="28"/>
        </w:rPr>
        <w:t>Level 6</w:t>
      </w:r>
      <w:r w:rsidR="008F164E" w:rsidRPr="001B57F5">
        <w:rPr>
          <w:rFonts w:cs="Calibri"/>
          <w:b/>
          <w:sz w:val="28"/>
          <w:szCs w:val="28"/>
        </w:rPr>
        <w:t xml:space="preserve"> </w:t>
      </w:r>
      <w:r w:rsidR="00397BC2">
        <w:rPr>
          <w:rFonts w:cs="Calibri"/>
          <w:b/>
          <w:sz w:val="28"/>
          <w:szCs w:val="28"/>
        </w:rPr>
        <w:t>QQI</w:t>
      </w:r>
      <w:r w:rsidR="008F164E" w:rsidRPr="001B57F5">
        <w:rPr>
          <w:rFonts w:cs="Calibri"/>
          <w:b/>
          <w:sz w:val="28"/>
          <w:szCs w:val="28"/>
        </w:rPr>
        <w:t xml:space="preserve">  </w:t>
      </w:r>
    </w:p>
    <w:p w14:paraId="1CAE1896" w14:textId="77777777" w:rsidR="0020762B" w:rsidRPr="00AE4D12" w:rsidRDefault="0020762B" w:rsidP="0020762B">
      <w:pPr>
        <w:spacing w:after="0"/>
        <w:jc w:val="center"/>
        <w:rPr>
          <w:b/>
          <w:bCs/>
          <w:sz w:val="20"/>
          <w:szCs w:val="20"/>
          <w:highlight w:val="lightGray"/>
        </w:rPr>
      </w:pPr>
      <w:r>
        <w:rPr>
          <w:rStyle w:val="CIHeader"/>
        </w:rPr>
        <w:t>Banking and Insurance 6N4168</w:t>
      </w:r>
    </w:p>
    <w:p w14:paraId="5A39BBE3" w14:textId="77777777" w:rsidR="003A40D1" w:rsidRPr="001B57F5" w:rsidRDefault="003A40D1" w:rsidP="008F164E">
      <w:pPr>
        <w:spacing w:after="0" w:line="240" w:lineRule="auto"/>
        <w:rPr>
          <w:b/>
        </w:rPr>
        <w:sectPr w:rsidR="003A40D1" w:rsidRPr="001B57F5" w:rsidSect="000E661C">
          <w:headerReference w:type="default" r:id="rId11"/>
          <w:footerReference w:type="default" r:id="rId12"/>
          <w:pgSz w:w="11906" w:h="16838"/>
          <w:pgMar w:top="1440" w:right="1440" w:bottom="1440" w:left="1134"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3E7A9F1C" w14:textId="77777777" w:rsidR="000E661C" w:rsidRDefault="008F164E" w:rsidP="000E661C">
      <w:pPr>
        <w:pStyle w:val="Heading2"/>
      </w:pPr>
      <w:r w:rsidRPr="001B57F5">
        <w:lastRenderedPageBreak/>
        <w:t>Introduction</w:t>
      </w:r>
    </w:p>
    <w:p w14:paraId="3E7A41A3" w14:textId="77777777" w:rsidR="000E661C" w:rsidRDefault="008F164E" w:rsidP="000E661C">
      <w:pPr>
        <w:spacing w:after="0" w:line="240" w:lineRule="auto"/>
      </w:pPr>
      <w:r w:rsidRPr="001B57F5">
        <w:t xml:space="preserve">This programme module may be delivered as a standalone module leading to certification in a </w:t>
      </w:r>
      <w:r w:rsidR="00397BC2">
        <w:t>QQI</w:t>
      </w:r>
      <w:r w:rsidRPr="001B57F5">
        <w:t xml:space="preserve"> minor award. It may also be delivered as part of an overall validated programme leading </w:t>
      </w:r>
      <w:r w:rsidR="00015C17" w:rsidRPr="001B57F5">
        <w:t>to a Level 5</w:t>
      </w:r>
      <w:r w:rsidRPr="001B57F5">
        <w:t xml:space="preserve"> </w:t>
      </w:r>
      <w:r w:rsidR="00397BC2">
        <w:t>QQI</w:t>
      </w:r>
      <w:r w:rsidRPr="001B57F5">
        <w:t xml:space="preserve"> Certificate. </w:t>
      </w:r>
    </w:p>
    <w:p w14:paraId="6BE26F39" w14:textId="77777777" w:rsidR="008F164E" w:rsidRPr="001B57F5" w:rsidRDefault="008F164E" w:rsidP="000E661C">
      <w:pPr>
        <w:spacing w:after="0" w:line="240" w:lineRule="auto"/>
      </w:pPr>
      <w:r w:rsidRPr="001B57F5">
        <w:t xml:space="preserve">The teacher/tutor should familiarise themselves with the information contained in </w:t>
      </w:r>
      <w:r w:rsidR="00397BC2">
        <w:t>Laois and Offaly ETB</w:t>
      </w:r>
      <w:r w:rsidR="003A40D1" w:rsidRPr="001B57F5">
        <w:t xml:space="preserve"> </w:t>
      </w:r>
      <w:r w:rsidRPr="001B57F5">
        <w:t>programme descriptor for the relevant validated programme prior to delivering this programme module.</w:t>
      </w:r>
    </w:p>
    <w:p w14:paraId="51A82906" w14:textId="77777777" w:rsidR="008F164E" w:rsidRPr="001B57F5" w:rsidRDefault="008F164E" w:rsidP="008F164E">
      <w:r w:rsidRPr="001B57F5">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9242"/>
      </w:tblGrid>
      <w:tr w:rsidR="008F164E" w:rsidRPr="001B57F5" w14:paraId="4F6D3F1D" w14:textId="77777777" w:rsidTr="000E661C">
        <w:trPr>
          <w:trHeight w:val="397"/>
        </w:trPr>
        <w:tc>
          <w:tcPr>
            <w:tcW w:w="9242" w:type="dxa"/>
            <w:vAlign w:val="center"/>
          </w:tcPr>
          <w:p w14:paraId="7776B11C"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Title of Programme Module</w:t>
            </w:r>
          </w:p>
        </w:tc>
      </w:tr>
      <w:tr w:rsidR="008F164E" w:rsidRPr="001B57F5" w14:paraId="6C173D85" w14:textId="77777777" w:rsidTr="000E661C">
        <w:trPr>
          <w:trHeight w:val="397"/>
        </w:trPr>
        <w:tc>
          <w:tcPr>
            <w:tcW w:w="9242" w:type="dxa"/>
            <w:vAlign w:val="center"/>
          </w:tcPr>
          <w:p w14:paraId="5368F11C" w14:textId="77777777" w:rsidR="008F164E" w:rsidRPr="001B57F5" w:rsidRDefault="00397BC2" w:rsidP="000E661C">
            <w:pPr>
              <w:pStyle w:val="ListParagraph"/>
              <w:numPr>
                <w:ilvl w:val="0"/>
                <w:numId w:val="1"/>
              </w:numPr>
              <w:spacing w:after="0" w:line="240" w:lineRule="auto"/>
              <w:rPr>
                <w:lang w:eastAsia="en-IE"/>
              </w:rPr>
            </w:pPr>
            <w:r>
              <w:rPr>
                <w:lang w:eastAsia="en-IE"/>
              </w:rPr>
              <w:t>QQI</w:t>
            </w:r>
            <w:r w:rsidR="008F164E" w:rsidRPr="001B57F5">
              <w:rPr>
                <w:lang w:eastAsia="en-IE"/>
              </w:rPr>
              <w:t xml:space="preserve"> Component Title and Code</w:t>
            </w:r>
          </w:p>
        </w:tc>
      </w:tr>
      <w:tr w:rsidR="008F164E" w:rsidRPr="001B57F5" w14:paraId="7D45E4FA" w14:textId="77777777" w:rsidTr="000E661C">
        <w:trPr>
          <w:trHeight w:val="397"/>
        </w:trPr>
        <w:tc>
          <w:tcPr>
            <w:tcW w:w="9242" w:type="dxa"/>
            <w:vAlign w:val="center"/>
          </w:tcPr>
          <w:p w14:paraId="337C2252"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Duration in hours</w:t>
            </w:r>
          </w:p>
        </w:tc>
      </w:tr>
      <w:tr w:rsidR="008F164E" w:rsidRPr="001B57F5" w14:paraId="63F3C07E" w14:textId="77777777" w:rsidTr="000E661C">
        <w:trPr>
          <w:trHeight w:val="397"/>
        </w:trPr>
        <w:tc>
          <w:tcPr>
            <w:tcW w:w="9242" w:type="dxa"/>
            <w:vAlign w:val="center"/>
          </w:tcPr>
          <w:p w14:paraId="399D79C5"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 xml:space="preserve">Credit Value of </w:t>
            </w:r>
            <w:r w:rsidR="00397BC2">
              <w:rPr>
                <w:lang w:eastAsia="en-IE"/>
              </w:rPr>
              <w:t>QQI</w:t>
            </w:r>
            <w:r w:rsidRPr="001B57F5">
              <w:rPr>
                <w:lang w:eastAsia="en-IE"/>
              </w:rPr>
              <w:t xml:space="preserve"> Component</w:t>
            </w:r>
          </w:p>
        </w:tc>
      </w:tr>
      <w:tr w:rsidR="008F164E" w:rsidRPr="001B57F5" w14:paraId="1B9FBFDD" w14:textId="77777777" w:rsidTr="000E661C">
        <w:trPr>
          <w:trHeight w:val="397"/>
        </w:trPr>
        <w:tc>
          <w:tcPr>
            <w:tcW w:w="9242" w:type="dxa"/>
            <w:vAlign w:val="center"/>
          </w:tcPr>
          <w:p w14:paraId="72F77DC3"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Status</w:t>
            </w:r>
          </w:p>
        </w:tc>
      </w:tr>
      <w:tr w:rsidR="008F164E" w:rsidRPr="001B57F5" w14:paraId="7C34F6A7" w14:textId="77777777" w:rsidTr="000E661C">
        <w:trPr>
          <w:trHeight w:val="397"/>
        </w:trPr>
        <w:tc>
          <w:tcPr>
            <w:tcW w:w="9242" w:type="dxa"/>
            <w:vAlign w:val="center"/>
          </w:tcPr>
          <w:p w14:paraId="72723652"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Special Requirements</w:t>
            </w:r>
          </w:p>
        </w:tc>
      </w:tr>
      <w:tr w:rsidR="008F164E" w:rsidRPr="001B57F5" w14:paraId="20B53964" w14:textId="77777777" w:rsidTr="000E661C">
        <w:trPr>
          <w:trHeight w:val="397"/>
        </w:trPr>
        <w:tc>
          <w:tcPr>
            <w:tcW w:w="9242" w:type="dxa"/>
            <w:vAlign w:val="center"/>
          </w:tcPr>
          <w:p w14:paraId="7AA15508"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Aim of the Programme Module</w:t>
            </w:r>
          </w:p>
        </w:tc>
      </w:tr>
      <w:tr w:rsidR="008F164E" w:rsidRPr="001B57F5" w14:paraId="371B24C1" w14:textId="77777777" w:rsidTr="000E661C">
        <w:trPr>
          <w:trHeight w:val="397"/>
        </w:trPr>
        <w:tc>
          <w:tcPr>
            <w:tcW w:w="9242" w:type="dxa"/>
            <w:vAlign w:val="center"/>
          </w:tcPr>
          <w:p w14:paraId="14D62D0E"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Objectives of the Programme Module</w:t>
            </w:r>
          </w:p>
        </w:tc>
      </w:tr>
      <w:tr w:rsidR="008F164E" w:rsidRPr="001B57F5" w14:paraId="0799489B" w14:textId="77777777" w:rsidTr="000E661C">
        <w:trPr>
          <w:trHeight w:val="397"/>
        </w:trPr>
        <w:tc>
          <w:tcPr>
            <w:tcW w:w="9242" w:type="dxa"/>
            <w:vAlign w:val="center"/>
          </w:tcPr>
          <w:p w14:paraId="0E1F9BC5"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Learning Outcomes</w:t>
            </w:r>
          </w:p>
        </w:tc>
      </w:tr>
      <w:tr w:rsidR="008F164E" w:rsidRPr="001B57F5" w14:paraId="2AAFCE28" w14:textId="77777777" w:rsidTr="000E661C">
        <w:trPr>
          <w:trHeight w:val="397"/>
        </w:trPr>
        <w:tc>
          <w:tcPr>
            <w:tcW w:w="9242" w:type="dxa"/>
            <w:vAlign w:val="center"/>
          </w:tcPr>
          <w:p w14:paraId="2AA0B20C"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Indicative Content</w:t>
            </w:r>
          </w:p>
        </w:tc>
      </w:tr>
      <w:tr w:rsidR="008F164E" w:rsidRPr="001B57F5" w14:paraId="72F0AB41" w14:textId="77777777" w:rsidTr="000E661C">
        <w:trPr>
          <w:trHeight w:val="964"/>
        </w:trPr>
        <w:tc>
          <w:tcPr>
            <w:tcW w:w="9242" w:type="dxa"/>
            <w:vAlign w:val="center"/>
          </w:tcPr>
          <w:p w14:paraId="5AEEA579"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Assessment</w:t>
            </w:r>
          </w:p>
          <w:p w14:paraId="7256DE8D" w14:textId="77777777" w:rsidR="008F164E" w:rsidRPr="001B57F5" w:rsidRDefault="008F164E" w:rsidP="000E661C">
            <w:pPr>
              <w:pStyle w:val="ListParagraph"/>
              <w:numPr>
                <w:ilvl w:val="1"/>
                <w:numId w:val="1"/>
              </w:numPr>
              <w:spacing w:after="0" w:line="240" w:lineRule="auto"/>
              <w:rPr>
                <w:lang w:eastAsia="en-IE"/>
              </w:rPr>
            </w:pPr>
            <w:r w:rsidRPr="001B57F5">
              <w:rPr>
                <w:lang w:eastAsia="en-IE"/>
              </w:rPr>
              <w:t>Assessment Technique(s)</w:t>
            </w:r>
          </w:p>
          <w:p w14:paraId="76099563" w14:textId="77777777" w:rsidR="008F164E" w:rsidRPr="001B57F5" w:rsidRDefault="008F164E" w:rsidP="000E661C">
            <w:pPr>
              <w:pStyle w:val="ListParagraph"/>
              <w:numPr>
                <w:ilvl w:val="1"/>
                <w:numId w:val="1"/>
              </w:numPr>
              <w:spacing w:after="0" w:line="240" w:lineRule="auto"/>
              <w:rPr>
                <w:lang w:eastAsia="en-IE"/>
              </w:rPr>
            </w:pPr>
            <w:r w:rsidRPr="001B57F5">
              <w:rPr>
                <w:lang w:eastAsia="en-IE"/>
              </w:rPr>
              <w:t>Mapping of Learning Outcomes to Assessment Technique(s)</w:t>
            </w:r>
          </w:p>
          <w:p w14:paraId="15F6201B" w14:textId="77777777" w:rsidR="008F164E" w:rsidRPr="001B57F5" w:rsidRDefault="008F164E" w:rsidP="000E661C">
            <w:pPr>
              <w:pStyle w:val="ListParagraph"/>
              <w:numPr>
                <w:ilvl w:val="1"/>
                <w:numId w:val="1"/>
              </w:numPr>
              <w:spacing w:after="0" w:line="240" w:lineRule="auto"/>
              <w:rPr>
                <w:lang w:eastAsia="en-IE"/>
              </w:rPr>
            </w:pPr>
            <w:r w:rsidRPr="001B57F5">
              <w:rPr>
                <w:lang w:eastAsia="en-IE"/>
              </w:rPr>
              <w:t>Guidelines for Assessment Activities</w:t>
            </w:r>
          </w:p>
        </w:tc>
      </w:tr>
      <w:tr w:rsidR="008F164E" w:rsidRPr="001B57F5" w14:paraId="0F42E5FD" w14:textId="77777777" w:rsidTr="000E661C">
        <w:trPr>
          <w:trHeight w:val="397"/>
        </w:trPr>
        <w:tc>
          <w:tcPr>
            <w:tcW w:w="9242" w:type="dxa"/>
            <w:vAlign w:val="center"/>
          </w:tcPr>
          <w:p w14:paraId="72EA699D"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Grading</w:t>
            </w:r>
          </w:p>
        </w:tc>
      </w:tr>
      <w:tr w:rsidR="008F164E" w:rsidRPr="001B57F5" w14:paraId="304B81C1" w14:textId="77777777" w:rsidTr="000E661C">
        <w:trPr>
          <w:trHeight w:val="397"/>
        </w:trPr>
        <w:tc>
          <w:tcPr>
            <w:tcW w:w="9242" w:type="dxa"/>
            <w:vAlign w:val="center"/>
          </w:tcPr>
          <w:p w14:paraId="4182DFCB" w14:textId="77777777" w:rsidR="008F164E" w:rsidRPr="001B57F5" w:rsidRDefault="008F164E" w:rsidP="000E661C">
            <w:pPr>
              <w:pStyle w:val="ListParagraph"/>
              <w:numPr>
                <w:ilvl w:val="0"/>
                <w:numId w:val="1"/>
              </w:numPr>
              <w:spacing w:after="0" w:line="240" w:lineRule="auto"/>
              <w:rPr>
                <w:lang w:eastAsia="en-IE"/>
              </w:rPr>
            </w:pPr>
            <w:r w:rsidRPr="001B57F5">
              <w:rPr>
                <w:lang w:eastAsia="en-IE"/>
              </w:rPr>
              <w:t>Learner Marking Sheet(s), including Assessment Criteria</w:t>
            </w:r>
          </w:p>
        </w:tc>
      </w:tr>
    </w:tbl>
    <w:p w14:paraId="41C8F396" w14:textId="77777777" w:rsidR="000E661C" w:rsidRDefault="000E661C" w:rsidP="008F164E">
      <w:pPr>
        <w:spacing w:after="0" w:line="240" w:lineRule="auto"/>
        <w:rPr>
          <w:b/>
        </w:rPr>
      </w:pPr>
    </w:p>
    <w:p w14:paraId="24FF9B3F" w14:textId="77777777" w:rsidR="008F164E" w:rsidRPr="001B57F5" w:rsidRDefault="008F164E" w:rsidP="000E661C">
      <w:pPr>
        <w:pStyle w:val="Heading2"/>
      </w:pPr>
      <w:r w:rsidRPr="001B57F5">
        <w:t>Integrated Delivery and Assessment</w:t>
      </w:r>
    </w:p>
    <w:p w14:paraId="2CFE7CC9" w14:textId="77777777" w:rsidR="000E661C" w:rsidRDefault="008F164E" w:rsidP="00213574">
      <w:pPr>
        <w:spacing w:after="0"/>
        <w:rPr>
          <w:color w:val="000000"/>
        </w:rPr>
      </w:pPr>
      <w:r w:rsidRPr="001B57F5">
        <w:t>The teacher/tutor is encouraged to integrate the delivery of content where an overlap between content of this programme module and one or more other programme modules is identified.</w:t>
      </w:r>
      <w:r w:rsidRPr="001B57F5">
        <w:rPr>
          <w:color w:val="FF0000"/>
        </w:rPr>
        <w:t xml:space="preserve"> </w:t>
      </w:r>
      <w:r w:rsidRPr="001B57F5">
        <w:rPr>
          <w:color w:val="000000"/>
        </w:rPr>
        <w:t>This programme module will facilitate the learner to develop</w:t>
      </w:r>
      <w:r w:rsidR="00DC6C1D" w:rsidRPr="001B57F5">
        <w:rPr>
          <w:color w:val="000000"/>
        </w:rPr>
        <w:t xml:space="preserve"> the academic and vocational language, literacy and numeracy skills</w:t>
      </w:r>
      <w:r w:rsidRPr="001B57F5">
        <w:rPr>
          <w:color w:val="000000"/>
        </w:rPr>
        <w:t xml:space="preserve"> relevant to the themes and content of the module. </w:t>
      </w:r>
    </w:p>
    <w:p w14:paraId="3C5E33EC" w14:textId="77777777" w:rsidR="008F164E" w:rsidRDefault="008F164E" w:rsidP="00213574">
      <w:pPr>
        <w:spacing w:after="0"/>
        <w:rPr>
          <w:color w:val="000000"/>
        </w:rPr>
      </w:pPr>
      <w:r w:rsidRPr="001B57F5">
        <w:t xml:space="preserve">Likewise the teacher/tutor is encouraged to integrate assessment where there is an opportunity to facilitate a learner to produce one piece of assessment evidence which demonstrates the learning outcomes from more than one programme module. </w:t>
      </w:r>
      <w:r w:rsidRPr="001B57F5">
        <w:rPr>
          <w:color w:val="000000"/>
        </w:rPr>
        <w:t>The integration of the de</w:t>
      </w:r>
      <w:r w:rsidR="00015C17" w:rsidRPr="001B57F5">
        <w:rPr>
          <w:color w:val="000000"/>
        </w:rPr>
        <w:t>livery and assessment of level 5 Communications and level 5</w:t>
      </w:r>
      <w:r w:rsidRPr="001B57F5">
        <w:rPr>
          <w:color w:val="000000"/>
        </w:rPr>
        <w:t xml:space="preserve"> Mathematics mo</w:t>
      </w:r>
      <w:r w:rsidR="00015C17" w:rsidRPr="001B57F5">
        <w:rPr>
          <w:color w:val="000000"/>
        </w:rPr>
        <w:t>dules with that of other level 5</w:t>
      </w:r>
      <w:r w:rsidRPr="001B57F5">
        <w:rPr>
          <w:color w:val="000000"/>
        </w:rPr>
        <w:t xml:space="preserve"> modules is specifically encouraged</w:t>
      </w:r>
      <w:r w:rsidR="00B8377D" w:rsidRPr="001B57F5">
        <w:rPr>
          <w:color w:val="000000"/>
        </w:rPr>
        <w:t>, as appropriate</w:t>
      </w:r>
      <w:r w:rsidRPr="001B57F5">
        <w:rPr>
          <w:color w:val="000000"/>
        </w:rPr>
        <w:t xml:space="preserve">. </w:t>
      </w:r>
    </w:p>
    <w:p w14:paraId="72A3D3EC" w14:textId="77777777" w:rsidR="000E661C" w:rsidRDefault="000E661C" w:rsidP="008F164E">
      <w:pPr>
        <w:spacing w:after="0" w:line="240" w:lineRule="auto"/>
        <w:rPr>
          <w:b/>
        </w:rPr>
      </w:pPr>
    </w:p>
    <w:p w14:paraId="0FF9BC89" w14:textId="77777777" w:rsidR="000E661C" w:rsidRDefault="008F164E" w:rsidP="000E661C">
      <w:pPr>
        <w:pStyle w:val="Heading2"/>
      </w:pPr>
      <w:r w:rsidRPr="001B57F5">
        <w:lastRenderedPageBreak/>
        <w:t>Indicative Content</w:t>
      </w:r>
    </w:p>
    <w:p w14:paraId="18EA71DC" w14:textId="77777777" w:rsidR="008F164E" w:rsidRDefault="008F164E" w:rsidP="008F164E">
      <w:pPr>
        <w:spacing w:after="0" w:line="240" w:lineRule="auto"/>
      </w:pPr>
      <w:r w:rsidRPr="001B57F5">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0D0B940D" w14:textId="77777777" w:rsidR="000E661C" w:rsidRPr="001B57F5" w:rsidRDefault="000E661C" w:rsidP="008F164E">
      <w:pPr>
        <w:spacing w:after="0" w:line="240" w:lineRule="auto"/>
      </w:pPr>
    </w:p>
    <w:p w14:paraId="6C54F8AB" w14:textId="77777777" w:rsidR="000E661C" w:rsidRPr="001B57F5" w:rsidRDefault="000E661C" w:rsidP="000E661C">
      <w:pPr>
        <w:pStyle w:val="Heading1"/>
      </w:pPr>
      <w:r w:rsidRPr="001B57F5">
        <w:t>Title of Programme Module</w:t>
      </w:r>
    </w:p>
    <w:p w14:paraId="7F520DA5" w14:textId="77777777" w:rsidR="000E661C" w:rsidRPr="001B57F5" w:rsidRDefault="000E661C" w:rsidP="000E661C">
      <w:pPr>
        <w:pStyle w:val="NoSpacing"/>
      </w:pPr>
      <w:r>
        <w:t>Banking and Insurance</w:t>
      </w:r>
    </w:p>
    <w:p w14:paraId="2074B1A5" w14:textId="77777777" w:rsidR="000E661C" w:rsidRDefault="000E661C" w:rsidP="000E661C">
      <w:pPr>
        <w:pStyle w:val="Heading1"/>
      </w:pPr>
      <w:r w:rsidRPr="001B57F5">
        <w:t xml:space="preserve">Component Name and Code </w:t>
      </w:r>
    </w:p>
    <w:p w14:paraId="1C634EA1" w14:textId="77777777" w:rsidR="000E661C" w:rsidRPr="0020762B" w:rsidRDefault="000E661C" w:rsidP="000E661C">
      <w:pPr>
        <w:pStyle w:val="NoSpacing"/>
        <w:rPr>
          <w:b/>
        </w:rPr>
      </w:pPr>
      <w:r>
        <w:t>Banking and Insurance 6N4168</w:t>
      </w:r>
    </w:p>
    <w:p w14:paraId="792CA2F9" w14:textId="77777777" w:rsidR="000E661C" w:rsidRPr="001B57F5" w:rsidRDefault="000E661C" w:rsidP="000E661C">
      <w:pPr>
        <w:pStyle w:val="Heading1"/>
      </w:pPr>
      <w:r w:rsidRPr="001B57F5">
        <w:t>Duration in Hours</w:t>
      </w:r>
    </w:p>
    <w:p w14:paraId="23867D6D" w14:textId="252110C8" w:rsidR="000E661C" w:rsidRPr="001B57F5" w:rsidRDefault="000E661C" w:rsidP="14020C08">
      <w:pPr>
        <w:pStyle w:val="NoSpacing"/>
        <w:rPr>
          <w:b/>
          <w:bCs/>
        </w:rPr>
      </w:pPr>
      <w:r>
        <w:t xml:space="preserve">150 Hours (typical learner effort, to include both directed and </w:t>
      </w:r>
      <w:r w:rsidR="2C6D294D">
        <w:t>self-directed</w:t>
      </w:r>
      <w:r>
        <w:t xml:space="preserve"> learning)</w:t>
      </w:r>
    </w:p>
    <w:p w14:paraId="133F628E" w14:textId="77777777" w:rsidR="000E661C" w:rsidRPr="001B57F5" w:rsidRDefault="000E661C" w:rsidP="000E661C">
      <w:pPr>
        <w:pStyle w:val="Heading1"/>
      </w:pPr>
      <w:r w:rsidRPr="001B57F5">
        <w:t>Credit Value</w:t>
      </w:r>
    </w:p>
    <w:p w14:paraId="24391BE8" w14:textId="77777777" w:rsidR="000E661C" w:rsidRPr="001B57F5" w:rsidRDefault="000E661C" w:rsidP="000E661C">
      <w:pPr>
        <w:pStyle w:val="NoSpacing"/>
        <w:rPr>
          <w:b/>
        </w:rPr>
      </w:pPr>
      <w:r w:rsidRPr="001B57F5">
        <w:t>15</w:t>
      </w:r>
      <w:r w:rsidRPr="001B57F5">
        <w:rPr>
          <w:b/>
        </w:rPr>
        <w:t xml:space="preserve"> </w:t>
      </w:r>
      <w:r w:rsidRPr="001B57F5">
        <w:t xml:space="preserve">Credits </w:t>
      </w:r>
    </w:p>
    <w:p w14:paraId="7D56C4AE" w14:textId="77777777" w:rsidR="000E661C" w:rsidRDefault="000E661C" w:rsidP="000E661C">
      <w:pPr>
        <w:pStyle w:val="Heading1"/>
      </w:pPr>
      <w:r w:rsidRPr="001B57F5">
        <w:t>Status</w:t>
      </w:r>
    </w:p>
    <w:p w14:paraId="5C15E169" w14:textId="77777777" w:rsidR="000E661C" w:rsidRPr="0020762B" w:rsidRDefault="000E661C" w:rsidP="000E661C">
      <w:pPr>
        <w:pStyle w:val="NoSpacing"/>
        <w:rPr>
          <w:b/>
        </w:rPr>
      </w:pPr>
      <w:r w:rsidRPr="001B57F5">
        <w:t>This programme module may be compulsory or optional within the context of the validated programme. Please refer to the relevant programme descriptor, Section 9 Programme Structure</w:t>
      </w:r>
    </w:p>
    <w:p w14:paraId="69E6AABC" w14:textId="77777777" w:rsidR="000E661C" w:rsidRPr="001B57F5" w:rsidRDefault="000E661C" w:rsidP="000E661C">
      <w:pPr>
        <w:pStyle w:val="Heading1"/>
      </w:pPr>
      <w:r w:rsidRPr="001B57F5">
        <w:t>Special Requirements</w:t>
      </w:r>
    </w:p>
    <w:p w14:paraId="48C9DA01" w14:textId="77777777" w:rsidR="000E661C" w:rsidRPr="001B57F5" w:rsidRDefault="000E661C" w:rsidP="000E661C">
      <w:pPr>
        <w:pStyle w:val="NoSpacing"/>
      </w:pPr>
      <w:r w:rsidRPr="001B57F5">
        <w:t>None</w:t>
      </w:r>
    </w:p>
    <w:p w14:paraId="11E56BC3" w14:textId="77777777" w:rsidR="000E661C" w:rsidRDefault="000E661C" w:rsidP="000E661C">
      <w:pPr>
        <w:pStyle w:val="Heading1"/>
      </w:pPr>
      <w:r w:rsidRPr="001B57F5">
        <w:t>Aim of the Programme Module</w:t>
      </w:r>
    </w:p>
    <w:p w14:paraId="7C3B3D1A" w14:textId="77777777" w:rsidR="000E661C" w:rsidRPr="001B57F5" w:rsidRDefault="000E661C" w:rsidP="000E661C">
      <w:pPr>
        <w:pStyle w:val="NoSpacing"/>
      </w:pPr>
      <w:r w:rsidRPr="0020762B">
        <w:t>This module aims to provide the learner with the knowledge and skills required to perform and understand banking and insurance functions within an organisation. The module is designed to enable learners to understand the role of banks and insurance institutions and to become familiar with financial products available</w:t>
      </w:r>
      <w:r w:rsidRPr="001C3F63">
        <w:t>.</w:t>
      </w:r>
    </w:p>
    <w:p w14:paraId="24BADD5B" w14:textId="77777777" w:rsidR="000E661C" w:rsidRPr="0020762B" w:rsidRDefault="000E661C" w:rsidP="000E661C">
      <w:pPr>
        <w:pStyle w:val="Heading1"/>
      </w:pPr>
      <w:r w:rsidRPr="0020762B">
        <w:t>Objectives of the Programme Module</w:t>
      </w:r>
    </w:p>
    <w:p w14:paraId="78883BFD" w14:textId="77777777" w:rsidR="000E661C" w:rsidRPr="0020762B" w:rsidRDefault="000E661C" w:rsidP="000E661C">
      <w:pPr>
        <w:pStyle w:val="ListParagraph"/>
        <w:numPr>
          <w:ilvl w:val="0"/>
          <w:numId w:val="13"/>
        </w:numPr>
        <w:tabs>
          <w:tab w:val="left" w:pos="850"/>
          <w:tab w:val="left" w:pos="1134"/>
          <w:tab w:val="left" w:pos="1276"/>
        </w:tabs>
        <w:spacing w:after="160"/>
        <w:ind w:left="850" w:hanging="425"/>
      </w:pPr>
      <w:r w:rsidRPr="0020762B">
        <w:t>To enable the learner to become familiar with banking institutions and the financial products and services they provide</w:t>
      </w:r>
    </w:p>
    <w:p w14:paraId="3737959D" w14:textId="77777777" w:rsidR="000E661C" w:rsidRPr="0020762B" w:rsidRDefault="000E661C" w:rsidP="000E661C">
      <w:pPr>
        <w:pStyle w:val="ListParagraph"/>
        <w:numPr>
          <w:ilvl w:val="0"/>
          <w:numId w:val="13"/>
        </w:numPr>
        <w:tabs>
          <w:tab w:val="left" w:pos="850"/>
          <w:tab w:val="left" w:pos="1134"/>
          <w:tab w:val="left" w:pos="1276"/>
        </w:tabs>
        <w:spacing w:after="160"/>
        <w:ind w:left="850" w:hanging="425"/>
      </w:pPr>
      <w:r w:rsidRPr="0020762B">
        <w:t>To enable the learner to gain knowledge of insurance and assurance organisations and products</w:t>
      </w:r>
    </w:p>
    <w:p w14:paraId="3102D10A" w14:textId="77777777" w:rsidR="000E661C" w:rsidRPr="0020762B" w:rsidRDefault="000E661C" w:rsidP="000E661C">
      <w:pPr>
        <w:pStyle w:val="ListParagraph"/>
        <w:numPr>
          <w:ilvl w:val="0"/>
          <w:numId w:val="13"/>
        </w:numPr>
        <w:tabs>
          <w:tab w:val="left" w:pos="850"/>
          <w:tab w:val="left" w:pos="1134"/>
          <w:tab w:val="left" w:pos="1276"/>
        </w:tabs>
        <w:spacing w:after="160"/>
        <w:ind w:left="850" w:hanging="425"/>
      </w:pPr>
      <w:r w:rsidRPr="0020762B">
        <w:t>To enable the learner to understand the nature of regulation and legislation in both the banking and insurance industries</w:t>
      </w:r>
    </w:p>
    <w:p w14:paraId="14E8B105" w14:textId="77777777" w:rsidR="000E661C" w:rsidRPr="0020762B" w:rsidRDefault="000E661C" w:rsidP="000E661C">
      <w:pPr>
        <w:pStyle w:val="ListParagraph"/>
        <w:numPr>
          <w:ilvl w:val="0"/>
          <w:numId w:val="13"/>
        </w:numPr>
        <w:tabs>
          <w:tab w:val="left" w:pos="850"/>
          <w:tab w:val="left" w:pos="1134"/>
          <w:tab w:val="left" w:pos="1276"/>
        </w:tabs>
        <w:spacing w:after="160"/>
        <w:ind w:left="850" w:hanging="425"/>
      </w:pPr>
      <w:r w:rsidRPr="0020762B">
        <w:t>To assist the learner to develop the academic and vocational language, literacy and numeracy skills related to banking and insurance through the medium of the indicative content</w:t>
      </w:r>
    </w:p>
    <w:p w14:paraId="3624FC20" w14:textId="77777777" w:rsidR="000E661C" w:rsidRPr="001B57F5" w:rsidRDefault="000E661C" w:rsidP="000E661C">
      <w:pPr>
        <w:pStyle w:val="ListParagraph"/>
        <w:numPr>
          <w:ilvl w:val="0"/>
          <w:numId w:val="13"/>
        </w:numPr>
        <w:tabs>
          <w:tab w:val="left" w:pos="850"/>
          <w:tab w:val="left" w:pos="1134"/>
          <w:tab w:val="left" w:pos="1276"/>
        </w:tabs>
        <w:spacing w:after="0" w:line="240" w:lineRule="auto"/>
        <w:ind w:left="850" w:hanging="425"/>
      </w:pPr>
      <w:r w:rsidRPr="0020762B">
        <w:t>To enable the learner to exercise substantial personal autonomy and responsibility</w:t>
      </w:r>
    </w:p>
    <w:p w14:paraId="0E27B00A" w14:textId="77777777" w:rsidR="008F164E" w:rsidRPr="001B57F5" w:rsidRDefault="008F164E" w:rsidP="008F164E">
      <w:pPr>
        <w:rPr>
          <w:rFonts w:cs="Calibri"/>
          <w:b/>
          <w:sz w:val="28"/>
          <w:szCs w:val="28"/>
        </w:rPr>
        <w:sectPr w:rsidR="008F164E" w:rsidRPr="001B57F5" w:rsidSect="003A40D1">
          <w:pgSz w:w="11906" w:h="16838"/>
          <w:pgMar w:top="1440" w:right="1440" w:bottom="1440" w:left="1134" w:header="708" w:footer="708" w:gutter="0"/>
          <w:cols w:space="708"/>
          <w:docGrid w:linePitch="360"/>
        </w:sectPr>
      </w:pPr>
    </w:p>
    <w:p w14:paraId="78B9F24A" w14:textId="77777777" w:rsidR="008F164E" w:rsidRPr="001B57F5" w:rsidRDefault="008F164E" w:rsidP="000E661C">
      <w:pPr>
        <w:pStyle w:val="Heading1"/>
      </w:pPr>
      <w:r w:rsidRPr="001B57F5">
        <w:lastRenderedPageBreak/>
        <w:t xml:space="preserve">Learning Outcomes of Level </w:t>
      </w:r>
      <w:r w:rsidR="000E661C">
        <w:t>6 Banking</w:t>
      </w:r>
      <w:r w:rsidR="0020762B">
        <w:t xml:space="preserve"> and Insurance 6N4168</w:t>
      </w:r>
    </w:p>
    <w:p w14:paraId="017096E1" w14:textId="77777777" w:rsidR="008F164E" w:rsidRPr="001B57F5" w:rsidRDefault="008F164E" w:rsidP="008F164E">
      <w:pPr>
        <w:spacing w:after="0" w:line="240" w:lineRule="auto"/>
      </w:pPr>
      <w:r w:rsidRPr="001B57F5">
        <w:t>Learners will be able to:</w:t>
      </w:r>
    </w:p>
    <w:p w14:paraId="72D5A59B" w14:textId="77777777" w:rsidR="0020762B" w:rsidRDefault="0020762B" w:rsidP="000E661C">
      <w:pPr>
        <w:numPr>
          <w:ilvl w:val="0"/>
          <w:numId w:val="14"/>
        </w:numPr>
        <w:tabs>
          <w:tab w:val="left" w:pos="850"/>
          <w:tab w:val="left" w:pos="992"/>
          <w:tab w:val="left" w:pos="1134"/>
          <w:tab w:val="left" w:pos="1276"/>
          <w:tab w:val="left" w:pos="1417"/>
        </w:tabs>
        <w:spacing w:after="160"/>
        <w:ind w:left="850" w:hanging="357"/>
      </w:pPr>
      <w:r>
        <w:t>assess the structure of the Irish financial system to include the role of the European central bank and the central bank of Ireland</w:t>
      </w:r>
    </w:p>
    <w:p w14:paraId="32A72F7D" w14:textId="77777777" w:rsidR="0020762B" w:rsidRDefault="0020762B" w:rsidP="000E661C">
      <w:pPr>
        <w:numPr>
          <w:ilvl w:val="0"/>
          <w:numId w:val="14"/>
        </w:numPr>
        <w:tabs>
          <w:tab w:val="left" w:pos="850"/>
          <w:tab w:val="left" w:pos="992"/>
          <w:tab w:val="left" w:pos="1134"/>
          <w:tab w:val="left" w:pos="1276"/>
          <w:tab w:val="left" w:pos="1417"/>
        </w:tabs>
        <w:spacing w:after="160"/>
        <w:ind w:left="850" w:hanging="357"/>
      </w:pPr>
      <w:r>
        <w:t>appraise the different types of banking institutions to include the relevant pertaining legislation which applies to the functioning and protection of those institutions</w:t>
      </w:r>
    </w:p>
    <w:p w14:paraId="7184946F" w14:textId="77777777" w:rsidR="0020762B" w:rsidRDefault="0020762B" w:rsidP="000E661C">
      <w:pPr>
        <w:numPr>
          <w:ilvl w:val="0"/>
          <w:numId w:val="14"/>
        </w:numPr>
        <w:tabs>
          <w:tab w:val="left" w:pos="850"/>
          <w:tab w:val="left" w:pos="992"/>
          <w:tab w:val="left" w:pos="1134"/>
          <w:tab w:val="left" w:pos="1276"/>
          <w:tab w:val="left" w:pos="1417"/>
        </w:tabs>
        <w:spacing w:after="160"/>
        <w:ind w:left="850" w:hanging="357"/>
      </w:pPr>
      <w:r>
        <w:t>appraise the different types of insurance institutions to include the relevant pertaining legislation which applies to the function and protection of those institutions</w:t>
      </w:r>
    </w:p>
    <w:p w14:paraId="63CB9D8C" w14:textId="77777777" w:rsidR="0020762B" w:rsidRDefault="0020762B" w:rsidP="000E661C">
      <w:pPr>
        <w:numPr>
          <w:ilvl w:val="0"/>
          <w:numId w:val="14"/>
        </w:numPr>
        <w:tabs>
          <w:tab w:val="left" w:pos="850"/>
          <w:tab w:val="left" w:pos="992"/>
          <w:tab w:val="left" w:pos="1134"/>
          <w:tab w:val="left" w:pos="1276"/>
          <w:tab w:val="left" w:pos="1417"/>
        </w:tabs>
        <w:spacing w:after="160"/>
        <w:ind w:left="850" w:hanging="357"/>
      </w:pPr>
      <w:r>
        <w:t>research the purpose and performance of the Irish financial regulatory agencies</w:t>
      </w:r>
    </w:p>
    <w:p w14:paraId="1FCB150F" w14:textId="77777777" w:rsidR="0020762B" w:rsidRDefault="0020762B" w:rsidP="000E661C">
      <w:pPr>
        <w:numPr>
          <w:ilvl w:val="0"/>
          <w:numId w:val="14"/>
        </w:numPr>
        <w:tabs>
          <w:tab w:val="left" w:pos="850"/>
          <w:tab w:val="left" w:pos="992"/>
          <w:tab w:val="left" w:pos="1134"/>
          <w:tab w:val="left" w:pos="1276"/>
          <w:tab w:val="left" w:pos="1417"/>
        </w:tabs>
        <w:spacing w:after="160"/>
        <w:ind w:left="850" w:hanging="357"/>
      </w:pPr>
      <w:r>
        <w:t>appraise the key characteristics of short, medium and long term sources of finance for business and personal use to facilitate prudent decision making and risk analysis</w:t>
      </w:r>
    </w:p>
    <w:p w14:paraId="6109D77A" w14:textId="77777777" w:rsidR="0020762B" w:rsidRDefault="0020762B" w:rsidP="000E661C">
      <w:pPr>
        <w:numPr>
          <w:ilvl w:val="0"/>
          <w:numId w:val="14"/>
        </w:numPr>
        <w:tabs>
          <w:tab w:val="left" w:pos="850"/>
          <w:tab w:val="left" w:pos="992"/>
          <w:tab w:val="left" w:pos="1134"/>
          <w:tab w:val="left" w:pos="1276"/>
          <w:tab w:val="left" w:pos="1417"/>
        </w:tabs>
        <w:spacing w:after="160"/>
        <w:ind w:left="850" w:hanging="357"/>
      </w:pPr>
      <w:r>
        <w:t>appraise the role of the insurance industry in relation to life assurance policies and pension management</w:t>
      </w:r>
    </w:p>
    <w:p w14:paraId="61948181" w14:textId="77777777" w:rsidR="0020762B" w:rsidRDefault="0020762B" w:rsidP="000E661C">
      <w:pPr>
        <w:numPr>
          <w:ilvl w:val="0"/>
          <w:numId w:val="14"/>
        </w:numPr>
        <w:tabs>
          <w:tab w:val="left" w:pos="850"/>
          <w:tab w:val="left" w:pos="992"/>
          <w:tab w:val="left" w:pos="1134"/>
          <w:tab w:val="left" w:pos="1276"/>
          <w:tab w:val="left" w:pos="1417"/>
        </w:tabs>
        <w:spacing w:after="160"/>
        <w:ind w:left="850" w:hanging="357"/>
      </w:pPr>
      <w:r>
        <w:t>apply the principles of insurance to a well-defined business scenarios</w:t>
      </w:r>
    </w:p>
    <w:p w14:paraId="284607AB" w14:textId="77777777" w:rsidR="0020762B" w:rsidRDefault="0020762B" w:rsidP="000E661C">
      <w:pPr>
        <w:numPr>
          <w:ilvl w:val="0"/>
          <w:numId w:val="14"/>
        </w:numPr>
        <w:tabs>
          <w:tab w:val="left" w:pos="850"/>
          <w:tab w:val="left" w:pos="992"/>
          <w:tab w:val="left" w:pos="1134"/>
          <w:tab w:val="left" w:pos="1276"/>
          <w:tab w:val="left" w:pos="1417"/>
        </w:tabs>
        <w:spacing w:after="160"/>
        <w:ind w:left="850" w:hanging="357"/>
      </w:pPr>
      <w:r>
        <w:t>report on the range and purpose of banking insurance associations</w:t>
      </w:r>
    </w:p>
    <w:p w14:paraId="4603B1FD" w14:textId="77777777" w:rsidR="0020762B" w:rsidRDefault="0020762B" w:rsidP="000E661C">
      <w:pPr>
        <w:numPr>
          <w:ilvl w:val="0"/>
          <w:numId w:val="14"/>
        </w:numPr>
        <w:tabs>
          <w:tab w:val="left" w:pos="850"/>
          <w:tab w:val="left" w:pos="992"/>
          <w:tab w:val="left" w:pos="1134"/>
          <w:tab w:val="left" w:pos="1276"/>
          <w:tab w:val="left" w:pos="1417"/>
        </w:tabs>
        <w:spacing w:after="160"/>
        <w:ind w:left="850" w:hanging="357"/>
      </w:pPr>
      <w:r>
        <w:t>explain key terminology associated with the banking and insurance industry</w:t>
      </w:r>
    </w:p>
    <w:p w14:paraId="28EF59B4" w14:textId="77777777" w:rsidR="0020762B" w:rsidRDefault="0020762B" w:rsidP="000E661C">
      <w:pPr>
        <w:numPr>
          <w:ilvl w:val="0"/>
          <w:numId w:val="14"/>
        </w:numPr>
        <w:tabs>
          <w:tab w:val="left" w:pos="850"/>
          <w:tab w:val="left" w:pos="992"/>
          <w:tab w:val="left" w:pos="1134"/>
          <w:tab w:val="left" w:pos="1276"/>
          <w:tab w:val="left" w:pos="1417"/>
        </w:tabs>
        <w:spacing w:after="160"/>
        <w:ind w:left="850" w:hanging="357"/>
      </w:pPr>
      <w:r>
        <w:t>evaluate a range of products and services offered by banking and insurance companies so as to operate in an advisory capacity for the benefit of clients</w:t>
      </w:r>
    </w:p>
    <w:p w14:paraId="60061E4C" w14:textId="77777777" w:rsidR="000E661C" w:rsidRDefault="000E661C"/>
    <w:p w14:paraId="617F31F5" w14:textId="77777777" w:rsidR="000E661C" w:rsidRPr="00444831" w:rsidRDefault="000E661C" w:rsidP="000E661C">
      <w:pPr>
        <w:pStyle w:val="Heading1"/>
      </w:pPr>
      <w:r w:rsidRPr="00444831">
        <w:t xml:space="preserve">Indicative Content </w:t>
      </w:r>
    </w:p>
    <w:p w14:paraId="47A470D2" w14:textId="77777777" w:rsidR="000E661C" w:rsidRPr="00444831" w:rsidRDefault="000E661C" w:rsidP="00D71BCA">
      <w:pPr>
        <w:spacing w:after="0" w:line="240" w:lineRule="auto"/>
        <w:rPr>
          <w:rFonts w:cs="Calibri"/>
        </w:rPr>
      </w:pPr>
      <w:r w:rsidRPr="00444831">
        <w:rPr>
          <w:rFonts w:cs="Calibri"/>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14:paraId="44EAFD9C" w14:textId="77777777" w:rsidR="000E661C" w:rsidRPr="00444831" w:rsidRDefault="000E661C" w:rsidP="00D71BCA">
      <w:pPr>
        <w:spacing w:after="0" w:line="240" w:lineRule="auto"/>
        <w:rPr>
          <w:rFonts w:cs="Calibri"/>
        </w:rPr>
      </w:pPr>
    </w:p>
    <w:p w14:paraId="15076F9E" w14:textId="77777777" w:rsidR="000E661C" w:rsidRPr="00444831" w:rsidRDefault="000E661C" w:rsidP="000E661C">
      <w:pPr>
        <w:pStyle w:val="Heading3"/>
      </w:pPr>
      <w:r w:rsidRPr="00444831">
        <w:t>Section 1: Introduction to the Irish Financial System</w:t>
      </w:r>
      <w:r>
        <w:t xml:space="preserve"> </w:t>
      </w:r>
      <w:r w:rsidRPr="00444831">
        <w:t>(</w:t>
      </w:r>
      <w:r>
        <w:t>LO</w:t>
      </w:r>
      <w:r w:rsidRPr="00444831">
        <w:t xml:space="preserve"> 1)</w:t>
      </w:r>
    </w:p>
    <w:p w14:paraId="02210E65" w14:textId="77777777" w:rsidR="000E661C" w:rsidRPr="00444831" w:rsidRDefault="000E661C" w:rsidP="00D71BCA">
      <w:pPr>
        <w:spacing w:after="0" w:line="240" w:lineRule="auto"/>
        <w:rPr>
          <w:rFonts w:cs="Calibri"/>
        </w:rPr>
      </w:pPr>
      <w:r w:rsidRPr="00444831">
        <w:rPr>
          <w:rFonts w:cs="Calibri"/>
        </w:rPr>
        <w:t>Enable the learner to outline the structures of the Irish financial system</w:t>
      </w:r>
      <w:r>
        <w:rPr>
          <w:rFonts w:cs="Calibri"/>
        </w:rPr>
        <w:t>,</w:t>
      </w:r>
      <w:r w:rsidRPr="00444831">
        <w:rPr>
          <w:rFonts w:cs="Calibri"/>
        </w:rPr>
        <w:t xml:space="preserve"> to include the roles of the:</w:t>
      </w:r>
    </w:p>
    <w:p w14:paraId="19658BBF" w14:textId="77777777" w:rsidR="000E661C" w:rsidRPr="00444831" w:rsidRDefault="000E661C" w:rsidP="0020762B">
      <w:pPr>
        <w:numPr>
          <w:ilvl w:val="0"/>
          <w:numId w:val="19"/>
        </w:numPr>
        <w:spacing w:after="0" w:line="240" w:lineRule="auto"/>
        <w:rPr>
          <w:rFonts w:cs="Calibri"/>
        </w:rPr>
      </w:pPr>
      <w:r w:rsidRPr="00444831">
        <w:rPr>
          <w:rFonts w:cs="Calibri"/>
        </w:rPr>
        <w:t>Central Bank of Ireland</w:t>
      </w:r>
    </w:p>
    <w:p w14:paraId="6A042454" w14:textId="77777777" w:rsidR="000E661C" w:rsidRDefault="000E661C" w:rsidP="0020762B">
      <w:pPr>
        <w:numPr>
          <w:ilvl w:val="0"/>
          <w:numId w:val="19"/>
        </w:numPr>
        <w:spacing w:after="0" w:line="240" w:lineRule="auto"/>
        <w:rPr>
          <w:rFonts w:cs="Calibri"/>
        </w:rPr>
      </w:pPr>
      <w:r>
        <w:rPr>
          <w:rFonts w:cs="Calibri"/>
        </w:rPr>
        <w:t>European Central Bank</w:t>
      </w:r>
    </w:p>
    <w:p w14:paraId="2370516D" w14:textId="77777777" w:rsidR="000E661C" w:rsidRPr="00444831" w:rsidRDefault="000E661C" w:rsidP="00D71BCA">
      <w:pPr>
        <w:spacing w:after="0" w:line="240" w:lineRule="auto"/>
        <w:rPr>
          <w:rFonts w:cs="Calibri"/>
        </w:rPr>
      </w:pPr>
      <w:r w:rsidRPr="00444831">
        <w:rPr>
          <w:rFonts w:cs="Calibri"/>
        </w:rPr>
        <w:t>Enable the learner to understand the role of the financial system</w:t>
      </w:r>
      <w:r>
        <w:rPr>
          <w:rFonts w:cs="Calibri"/>
        </w:rPr>
        <w:t>, for example,</w:t>
      </w:r>
    </w:p>
    <w:p w14:paraId="076D40A2" w14:textId="77777777" w:rsidR="000E661C" w:rsidRPr="00444831" w:rsidRDefault="000E661C" w:rsidP="0020762B">
      <w:pPr>
        <w:numPr>
          <w:ilvl w:val="0"/>
          <w:numId w:val="26"/>
        </w:numPr>
        <w:spacing w:after="0" w:line="240" w:lineRule="auto"/>
      </w:pPr>
      <w:r w:rsidRPr="00444831">
        <w:t>collects and channels funds</w:t>
      </w:r>
    </w:p>
    <w:p w14:paraId="5EE5B584" w14:textId="77777777" w:rsidR="000E661C" w:rsidRPr="00444831" w:rsidRDefault="000E661C" w:rsidP="0020762B">
      <w:pPr>
        <w:numPr>
          <w:ilvl w:val="0"/>
          <w:numId w:val="26"/>
        </w:numPr>
        <w:spacing w:after="0" w:line="240" w:lineRule="auto"/>
      </w:pPr>
      <w:r w:rsidRPr="00444831">
        <w:t>provides payment systems</w:t>
      </w:r>
    </w:p>
    <w:p w14:paraId="64CCCD9A" w14:textId="77777777" w:rsidR="000E661C" w:rsidRPr="00444831" w:rsidRDefault="000E661C" w:rsidP="0020762B">
      <w:pPr>
        <w:numPr>
          <w:ilvl w:val="0"/>
          <w:numId w:val="26"/>
        </w:numPr>
        <w:spacing w:after="0" w:line="240" w:lineRule="auto"/>
      </w:pPr>
      <w:r w:rsidRPr="00444831">
        <w:t>provides liquidity</w:t>
      </w:r>
    </w:p>
    <w:p w14:paraId="0BF14128" w14:textId="77777777" w:rsidR="000E661C" w:rsidRPr="00444831" w:rsidRDefault="000E661C" w:rsidP="0020762B">
      <w:pPr>
        <w:numPr>
          <w:ilvl w:val="0"/>
          <w:numId w:val="26"/>
        </w:numPr>
        <w:spacing w:after="0" w:line="240" w:lineRule="auto"/>
      </w:pPr>
      <w:r w:rsidRPr="00444831">
        <w:t>spreads risks</w:t>
      </w:r>
    </w:p>
    <w:p w14:paraId="5189C3A7" w14:textId="77777777" w:rsidR="000E661C" w:rsidRPr="00444831" w:rsidRDefault="000E661C" w:rsidP="000E661C">
      <w:pPr>
        <w:pStyle w:val="Heading3"/>
      </w:pPr>
      <w:r w:rsidRPr="00444831">
        <w:t>Section 2: Banking Institutions and Financial Products</w:t>
      </w:r>
      <w:r>
        <w:t xml:space="preserve"> </w:t>
      </w:r>
      <w:r w:rsidRPr="00444831">
        <w:t>(</w:t>
      </w:r>
      <w:r>
        <w:t>LOs</w:t>
      </w:r>
      <w:r w:rsidRPr="00444831">
        <w:t xml:space="preserve"> 2, 5, 9, and 10)</w:t>
      </w:r>
    </w:p>
    <w:p w14:paraId="49366BC6" w14:textId="77777777" w:rsidR="000E661C" w:rsidRPr="00444831" w:rsidRDefault="000E661C" w:rsidP="00D71BCA">
      <w:pPr>
        <w:spacing w:after="0" w:line="240" w:lineRule="auto"/>
        <w:rPr>
          <w:rFonts w:cs="Calibri"/>
          <w:highlight w:val="lightGray"/>
        </w:rPr>
      </w:pPr>
      <w:r>
        <w:rPr>
          <w:rFonts w:cs="Calibri"/>
        </w:rPr>
        <w:t>E</w:t>
      </w:r>
      <w:r w:rsidRPr="00444831">
        <w:rPr>
          <w:rFonts w:cs="Calibri"/>
        </w:rPr>
        <w:t>nable the learner to:</w:t>
      </w:r>
    </w:p>
    <w:p w14:paraId="35C18B21" w14:textId="77777777" w:rsidR="000E661C" w:rsidRPr="00444831" w:rsidRDefault="000E661C" w:rsidP="0020762B">
      <w:pPr>
        <w:numPr>
          <w:ilvl w:val="0"/>
          <w:numId w:val="15"/>
        </w:numPr>
        <w:spacing w:after="0" w:line="240" w:lineRule="auto"/>
        <w:rPr>
          <w:rFonts w:cs="Calibri"/>
        </w:rPr>
      </w:pPr>
      <w:r w:rsidRPr="00444831">
        <w:rPr>
          <w:rFonts w:cs="Calibri"/>
        </w:rPr>
        <w:t>explain the function of a bank</w:t>
      </w:r>
    </w:p>
    <w:p w14:paraId="199E02D8" w14:textId="77777777" w:rsidR="000E661C" w:rsidRPr="00444831" w:rsidRDefault="000E661C" w:rsidP="0020762B">
      <w:pPr>
        <w:numPr>
          <w:ilvl w:val="0"/>
          <w:numId w:val="15"/>
        </w:numPr>
        <w:spacing w:after="0" w:line="240" w:lineRule="auto"/>
        <w:rPr>
          <w:rFonts w:cs="Calibri"/>
        </w:rPr>
      </w:pPr>
      <w:r w:rsidRPr="00444831">
        <w:rPr>
          <w:rFonts w:cs="Calibri"/>
        </w:rPr>
        <w:t>outline relevant legislation governing the main banking institutions</w:t>
      </w:r>
      <w:r>
        <w:rPr>
          <w:rFonts w:cs="Calibri"/>
        </w:rPr>
        <w:t>, for example,</w:t>
      </w:r>
    </w:p>
    <w:p w14:paraId="0F09E2F8" w14:textId="77777777" w:rsidR="000E661C" w:rsidRPr="00444831" w:rsidRDefault="000E661C" w:rsidP="0020762B">
      <w:pPr>
        <w:numPr>
          <w:ilvl w:val="0"/>
          <w:numId w:val="22"/>
        </w:numPr>
        <w:spacing w:after="0" w:line="240" w:lineRule="auto"/>
        <w:rPr>
          <w:rFonts w:cs="Calibri"/>
        </w:rPr>
      </w:pPr>
      <w:r w:rsidRPr="00444831">
        <w:rPr>
          <w:rFonts w:cs="Calibri"/>
        </w:rPr>
        <w:t>the Central Bank and Financial Services Authority of Ireland Act (or updated equivalent)</w:t>
      </w:r>
    </w:p>
    <w:p w14:paraId="6F5426EE" w14:textId="77777777" w:rsidR="000E661C" w:rsidRPr="00444831" w:rsidRDefault="000E661C" w:rsidP="0020762B">
      <w:pPr>
        <w:numPr>
          <w:ilvl w:val="0"/>
          <w:numId w:val="22"/>
        </w:numPr>
        <w:spacing w:after="0" w:line="240" w:lineRule="auto"/>
        <w:rPr>
          <w:rFonts w:cs="Calibri"/>
        </w:rPr>
      </w:pPr>
      <w:r w:rsidRPr="00444831">
        <w:rPr>
          <w:rFonts w:cs="Calibri"/>
        </w:rPr>
        <w:t>outline the Building Societies Act</w:t>
      </w:r>
    </w:p>
    <w:p w14:paraId="705B8F73" w14:textId="77777777" w:rsidR="000E661C" w:rsidRPr="00444831" w:rsidRDefault="000E661C" w:rsidP="0020762B">
      <w:pPr>
        <w:numPr>
          <w:ilvl w:val="0"/>
          <w:numId w:val="22"/>
        </w:numPr>
        <w:spacing w:after="0" w:line="240" w:lineRule="auto"/>
        <w:rPr>
          <w:rFonts w:cs="Calibri"/>
        </w:rPr>
      </w:pPr>
      <w:r w:rsidRPr="00444831">
        <w:rPr>
          <w:rFonts w:cs="Calibri"/>
        </w:rPr>
        <w:lastRenderedPageBreak/>
        <w:t>outline the Credit Union Act</w:t>
      </w:r>
    </w:p>
    <w:p w14:paraId="2DC6E772" w14:textId="77777777" w:rsidR="000E661C" w:rsidRPr="00444831" w:rsidRDefault="000E661C" w:rsidP="0020762B">
      <w:pPr>
        <w:numPr>
          <w:ilvl w:val="0"/>
          <w:numId w:val="22"/>
        </w:numPr>
        <w:spacing w:after="0" w:line="240" w:lineRule="auto"/>
        <w:rPr>
          <w:rFonts w:cs="Calibri"/>
        </w:rPr>
      </w:pPr>
      <w:r w:rsidRPr="00444831">
        <w:rPr>
          <w:rFonts w:cs="Calibri"/>
        </w:rPr>
        <w:t>Criminal Justice Act</w:t>
      </w:r>
    </w:p>
    <w:p w14:paraId="01574161" w14:textId="77777777" w:rsidR="000E661C" w:rsidRPr="00444831" w:rsidRDefault="000E661C" w:rsidP="0020762B">
      <w:pPr>
        <w:numPr>
          <w:ilvl w:val="0"/>
          <w:numId w:val="15"/>
        </w:numPr>
        <w:spacing w:after="0" w:line="240" w:lineRule="auto"/>
        <w:rPr>
          <w:rFonts w:cs="Calibri"/>
        </w:rPr>
      </w:pPr>
      <w:r>
        <w:rPr>
          <w:rFonts w:cs="Calibri"/>
        </w:rPr>
        <w:t>o</w:t>
      </w:r>
      <w:r w:rsidRPr="00444831">
        <w:rPr>
          <w:rFonts w:cs="Calibri"/>
        </w:rPr>
        <w:t>utline the structure and functions of key participants in the financial services system</w:t>
      </w:r>
      <w:r>
        <w:rPr>
          <w:rFonts w:cs="Calibri"/>
        </w:rPr>
        <w:t>,</w:t>
      </w:r>
      <w:r w:rsidRPr="00444831">
        <w:rPr>
          <w:rFonts w:cs="Calibri"/>
        </w:rPr>
        <w:t xml:space="preserve"> to include:</w:t>
      </w:r>
    </w:p>
    <w:p w14:paraId="72F2E1D8" w14:textId="77777777" w:rsidR="000E661C" w:rsidRPr="00444831" w:rsidRDefault="000E661C" w:rsidP="0020762B">
      <w:pPr>
        <w:numPr>
          <w:ilvl w:val="0"/>
          <w:numId w:val="24"/>
        </w:numPr>
        <w:spacing w:after="0" w:line="240" w:lineRule="auto"/>
        <w:rPr>
          <w:rFonts w:cs="Calibri"/>
        </w:rPr>
      </w:pPr>
      <w:r w:rsidRPr="00444831">
        <w:rPr>
          <w:rFonts w:cs="Calibri"/>
        </w:rPr>
        <w:t>associated banks</w:t>
      </w:r>
    </w:p>
    <w:p w14:paraId="4B632E0F" w14:textId="77777777" w:rsidR="000E661C" w:rsidRPr="00444831" w:rsidRDefault="000E661C" w:rsidP="0020762B">
      <w:pPr>
        <w:numPr>
          <w:ilvl w:val="0"/>
          <w:numId w:val="23"/>
        </w:numPr>
        <w:spacing w:after="0" w:line="240" w:lineRule="auto"/>
        <w:rPr>
          <w:rFonts w:cs="Calibri"/>
        </w:rPr>
      </w:pPr>
      <w:r w:rsidRPr="00444831">
        <w:rPr>
          <w:rFonts w:cs="Calibri"/>
        </w:rPr>
        <w:t>non associated banks</w:t>
      </w:r>
    </w:p>
    <w:p w14:paraId="2C35C160" w14:textId="77777777" w:rsidR="000E661C" w:rsidRPr="00444831" w:rsidRDefault="000E661C" w:rsidP="0020762B">
      <w:pPr>
        <w:numPr>
          <w:ilvl w:val="0"/>
          <w:numId w:val="23"/>
        </w:numPr>
        <w:spacing w:after="0" w:line="240" w:lineRule="auto"/>
        <w:rPr>
          <w:rFonts w:cs="Calibri"/>
        </w:rPr>
      </w:pPr>
      <w:r w:rsidRPr="00444831">
        <w:rPr>
          <w:rFonts w:cs="Calibri"/>
        </w:rPr>
        <w:t>building societies</w:t>
      </w:r>
    </w:p>
    <w:p w14:paraId="01D79043" w14:textId="77777777" w:rsidR="000E661C" w:rsidRPr="00444831" w:rsidRDefault="000E661C" w:rsidP="0020762B">
      <w:pPr>
        <w:numPr>
          <w:ilvl w:val="0"/>
          <w:numId w:val="23"/>
        </w:numPr>
        <w:spacing w:after="0" w:line="240" w:lineRule="auto"/>
        <w:rPr>
          <w:rFonts w:cs="Calibri"/>
        </w:rPr>
      </w:pPr>
      <w:r w:rsidRPr="00444831">
        <w:rPr>
          <w:rFonts w:cs="Calibri"/>
        </w:rPr>
        <w:t xml:space="preserve">Credit Unions </w:t>
      </w:r>
    </w:p>
    <w:p w14:paraId="57A19EB5" w14:textId="77777777" w:rsidR="000E661C" w:rsidRPr="00444831" w:rsidRDefault="000E661C" w:rsidP="0020762B">
      <w:pPr>
        <w:numPr>
          <w:ilvl w:val="0"/>
          <w:numId w:val="23"/>
        </w:numPr>
        <w:spacing w:after="0" w:line="240" w:lineRule="auto"/>
        <w:rPr>
          <w:rFonts w:cs="Calibri"/>
        </w:rPr>
      </w:pPr>
      <w:r w:rsidRPr="00444831">
        <w:rPr>
          <w:rFonts w:cs="Calibri"/>
        </w:rPr>
        <w:t>insurance companies</w:t>
      </w:r>
    </w:p>
    <w:p w14:paraId="387377BD" w14:textId="77777777" w:rsidR="000E661C" w:rsidRPr="00444831" w:rsidRDefault="000E661C" w:rsidP="00D71BCA">
      <w:pPr>
        <w:numPr>
          <w:ilvl w:val="0"/>
          <w:numId w:val="20"/>
        </w:numPr>
        <w:spacing w:after="0" w:line="240" w:lineRule="auto"/>
        <w:rPr>
          <w:rFonts w:cs="Calibri"/>
        </w:rPr>
      </w:pPr>
      <w:r w:rsidRPr="00444831">
        <w:rPr>
          <w:rFonts w:cs="Calibri"/>
        </w:rPr>
        <w:t>explain the key characteristics of short, medium and long term sources of finance</w:t>
      </w:r>
    </w:p>
    <w:p w14:paraId="1A404AFD" w14:textId="77777777" w:rsidR="000E661C" w:rsidRPr="00444831" w:rsidRDefault="000E661C" w:rsidP="0020762B">
      <w:pPr>
        <w:numPr>
          <w:ilvl w:val="0"/>
          <w:numId w:val="15"/>
        </w:numPr>
        <w:spacing w:after="0" w:line="240" w:lineRule="auto"/>
        <w:rPr>
          <w:rFonts w:cs="Calibri"/>
        </w:rPr>
      </w:pPr>
      <w:r w:rsidRPr="00444831">
        <w:rPr>
          <w:rFonts w:cs="Calibri"/>
        </w:rPr>
        <w:t>identify sources of personal finance</w:t>
      </w:r>
    </w:p>
    <w:p w14:paraId="72EE8050" w14:textId="77777777" w:rsidR="000E661C" w:rsidRPr="00444831" w:rsidRDefault="000E661C" w:rsidP="0020762B">
      <w:pPr>
        <w:numPr>
          <w:ilvl w:val="0"/>
          <w:numId w:val="15"/>
        </w:numPr>
        <w:spacing w:after="0" w:line="240" w:lineRule="auto"/>
        <w:rPr>
          <w:rFonts w:cs="Calibri"/>
        </w:rPr>
      </w:pPr>
      <w:r w:rsidRPr="00444831">
        <w:rPr>
          <w:rFonts w:cs="Calibri"/>
        </w:rPr>
        <w:t>identify sources of finance for a business or company,</w:t>
      </w:r>
    </w:p>
    <w:p w14:paraId="007301DD" w14:textId="77777777" w:rsidR="000E661C" w:rsidRPr="00444831" w:rsidRDefault="000E661C" w:rsidP="0020762B">
      <w:pPr>
        <w:numPr>
          <w:ilvl w:val="0"/>
          <w:numId w:val="15"/>
        </w:numPr>
        <w:spacing w:after="0" w:line="240" w:lineRule="auto"/>
        <w:rPr>
          <w:rFonts w:cs="Calibri"/>
        </w:rPr>
      </w:pPr>
      <w:r w:rsidRPr="00444831">
        <w:rPr>
          <w:rFonts w:cs="Calibri"/>
        </w:rPr>
        <w:t>distinguish between factoring and invoice discounting</w:t>
      </w:r>
    </w:p>
    <w:p w14:paraId="1004F4F6" w14:textId="77777777" w:rsidR="000E661C" w:rsidRPr="00444831" w:rsidRDefault="000E661C" w:rsidP="0020762B">
      <w:pPr>
        <w:numPr>
          <w:ilvl w:val="0"/>
          <w:numId w:val="15"/>
        </w:numPr>
        <w:spacing w:after="0" w:line="240" w:lineRule="auto"/>
        <w:rPr>
          <w:rFonts w:cs="Calibri"/>
        </w:rPr>
      </w:pPr>
      <w:r w:rsidRPr="00444831">
        <w:rPr>
          <w:rFonts w:cs="Calibri"/>
        </w:rPr>
        <w:t>identify services provided by fin</w:t>
      </w:r>
      <w:r>
        <w:rPr>
          <w:rFonts w:cs="Calibri"/>
        </w:rPr>
        <w:t>ancial institutions, for example,</w:t>
      </w:r>
    </w:p>
    <w:p w14:paraId="7C0D3CBD" w14:textId="77777777" w:rsidR="000E661C" w:rsidRPr="00444831" w:rsidRDefault="000E661C" w:rsidP="0020762B">
      <w:pPr>
        <w:numPr>
          <w:ilvl w:val="0"/>
          <w:numId w:val="25"/>
        </w:numPr>
        <w:spacing w:after="0" w:line="240" w:lineRule="auto"/>
        <w:rPr>
          <w:rFonts w:cs="Calibri"/>
        </w:rPr>
      </w:pPr>
      <w:r w:rsidRPr="00444831">
        <w:rPr>
          <w:rFonts w:cs="Calibri"/>
        </w:rPr>
        <w:t>deposit and savings accounts</w:t>
      </w:r>
    </w:p>
    <w:p w14:paraId="0898C839" w14:textId="77777777" w:rsidR="000E661C" w:rsidRPr="00444831" w:rsidRDefault="000E661C" w:rsidP="0020762B">
      <w:pPr>
        <w:numPr>
          <w:ilvl w:val="0"/>
          <w:numId w:val="25"/>
        </w:numPr>
        <w:spacing w:after="0" w:line="240" w:lineRule="auto"/>
        <w:rPr>
          <w:rFonts w:cs="Calibri"/>
        </w:rPr>
      </w:pPr>
      <w:r w:rsidRPr="00444831">
        <w:rPr>
          <w:rFonts w:cs="Calibri"/>
        </w:rPr>
        <w:t>current accounts</w:t>
      </w:r>
    </w:p>
    <w:p w14:paraId="5A6433F0" w14:textId="77777777" w:rsidR="000E661C" w:rsidRPr="00444831" w:rsidRDefault="000E661C" w:rsidP="0020762B">
      <w:pPr>
        <w:numPr>
          <w:ilvl w:val="0"/>
          <w:numId w:val="25"/>
        </w:numPr>
        <w:spacing w:after="0" w:line="240" w:lineRule="auto"/>
        <w:rPr>
          <w:rFonts w:cs="Calibri"/>
        </w:rPr>
      </w:pPr>
      <w:r w:rsidRPr="00444831">
        <w:rPr>
          <w:rFonts w:cs="Calibri"/>
        </w:rPr>
        <w:t>cheques</w:t>
      </w:r>
    </w:p>
    <w:p w14:paraId="53DA3697" w14:textId="77777777" w:rsidR="000E661C" w:rsidRPr="00444831" w:rsidRDefault="000E661C" w:rsidP="0020762B">
      <w:pPr>
        <w:numPr>
          <w:ilvl w:val="0"/>
          <w:numId w:val="25"/>
        </w:numPr>
        <w:spacing w:after="0" w:line="240" w:lineRule="auto"/>
        <w:rPr>
          <w:rFonts w:cs="Calibri"/>
        </w:rPr>
      </w:pPr>
      <w:r w:rsidRPr="00444831">
        <w:rPr>
          <w:rFonts w:cs="Calibri"/>
        </w:rPr>
        <w:t>overdrafts</w:t>
      </w:r>
    </w:p>
    <w:p w14:paraId="37E110D1" w14:textId="77777777" w:rsidR="000E661C" w:rsidRPr="00444831" w:rsidRDefault="000E661C" w:rsidP="0020762B">
      <w:pPr>
        <w:numPr>
          <w:ilvl w:val="0"/>
          <w:numId w:val="25"/>
        </w:numPr>
        <w:spacing w:after="0" w:line="240" w:lineRule="auto"/>
        <w:rPr>
          <w:rFonts w:cs="Calibri"/>
        </w:rPr>
      </w:pPr>
      <w:r w:rsidRPr="00444831">
        <w:rPr>
          <w:rFonts w:cs="Calibri"/>
        </w:rPr>
        <w:t>credit cards</w:t>
      </w:r>
    </w:p>
    <w:p w14:paraId="792AD606" w14:textId="77777777" w:rsidR="000E661C" w:rsidRPr="00444831" w:rsidRDefault="000E661C" w:rsidP="0020762B">
      <w:pPr>
        <w:numPr>
          <w:ilvl w:val="0"/>
          <w:numId w:val="25"/>
        </w:numPr>
        <w:spacing w:after="0" w:line="240" w:lineRule="auto"/>
        <w:rPr>
          <w:rFonts w:cs="Calibri"/>
        </w:rPr>
      </w:pPr>
      <w:r w:rsidRPr="00444831">
        <w:rPr>
          <w:rFonts w:cs="Calibri"/>
        </w:rPr>
        <w:t>debit cards</w:t>
      </w:r>
    </w:p>
    <w:p w14:paraId="46B916CC" w14:textId="77777777" w:rsidR="000E661C" w:rsidRPr="00444831" w:rsidRDefault="000E661C" w:rsidP="0020762B">
      <w:pPr>
        <w:numPr>
          <w:ilvl w:val="0"/>
          <w:numId w:val="25"/>
        </w:numPr>
        <w:spacing w:after="0" w:line="240" w:lineRule="auto"/>
        <w:rPr>
          <w:rFonts w:cs="Calibri"/>
        </w:rPr>
      </w:pPr>
      <w:r w:rsidRPr="00444831">
        <w:rPr>
          <w:rFonts w:cs="Calibri"/>
        </w:rPr>
        <w:t>home loans</w:t>
      </w:r>
    </w:p>
    <w:p w14:paraId="0CD157A7" w14:textId="77777777" w:rsidR="000E661C" w:rsidRPr="00444831" w:rsidRDefault="000E661C" w:rsidP="0020762B">
      <w:pPr>
        <w:numPr>
          <w:ilvl w:val="0"/>
          <w:numId w:val="25"/>
        </w:numPr>
        <w:spacing w:after="0" w:line="240" w:lineRule="auto"/>
        <w:rPr>
          <w:rFonts w:cs="Calibri"/>
        </w:rPr>
      </w:pPr>
      <w:r w:rsidRPr="00444831">
        <w:rPr>
          <w:rFonts w:cs="Calibri"/>
        </w:rPr>
        <w:t>personal loans/car loans</w:t>
      </w:r>
    </w:p>
    <w:p w14:paraId="08E742F8" w14:textId="77777777" w:rsidR="000E661C" w:rsidRPr="00444831" w:rsidRDefault="000E661C" w:rsidP="0020762B">
      <w:pPr>
        <w:numPr>
          <w:ilvl w:val="0"/>
          <w:numId w:val="25"/>
        </w:numPr>
        <w:spacing w:after="0" w:line="240" w:lineRule="auto"/>
        <w:rPr>
          <w:rFonts w:cs="Calibri"/>
        </w:rPr>
      </w:pPr>
      <w:r w:rsidRPr="00444831">
        <w:rPr>
          <w:rFonts w:cs="Calibri"/>
        </w:rPr>
        <w:t>lease facility</w:t>
      </w:r>
    </w:p>
    <w:p w14:paraId="6729244A" w14:textId="77777777" w:rsidR="000E661C" w:rsidRPr="00444831" w:rsidRDefault="000E661C" w:rsidP="0020762B">
      <w:pPr>
        <w:numPr>
          <w:ilvl w:val="0"/>
          <w:numId w:val="25"/>
        </w:numPr>
        <w:spacing w:after="0" w:line="240" w:lineRule="auto"/>
        <w:rPr>
          <w:rFonts w:cs="Calibri"/>
        </w:rPr>
      </w:pPr>
      <w:r w:rsidRPr="00444831">
        <w:rPr>
          <w:rFonts w:cs="Calibri"/>
        </w:rPr>
        <w:t>foreign exchange</w:t>
      </w:r>
    </w:p>
    <w:p w14:paraId="2BDB85A0" w14:textId="77777777" w:rsidR="000E661C" w:rsidRPr="00444831" w:rsidRDefault="000E661C" w:rsidP="0020762B">
      <w:pPr>
        <w:numPr>
          <w:ilvl w:val="0"/>
          <w:numId w:val="25"/>
        </w:numPr>
        <w:spacing w:after="0" w:line="240" w:lineRule="auto"/>
        <w:rPr>
          <w:rFonts w:cs="Calibri"/>
        </w:rPr>
      </w:pPr>
      <w:r w:rsidRPr="00444831">
        <w:rPr>
          <w:rFonts w:cs="Calibri"/>
        </w:rPr>
        <w:t>insurance services</w:t>
      </w:r>
    </w:p>
    <w:p w14:paraId="55436FBE" w14:textId="77777777" w:rsidR="000E661C" w:rsidRPr="00444831" w:rsidRDefault="000E661C" w:rsidP="0020762B">
      <w:pPr>
        <w:numPr>
          <w:ilvl w:val="0"/>
          <w:numId w:val="25"/>
        </w:numPr>
        <w:spacing w:after="0" w:line="240" w:lineRule="auto"/>
        <w:rPr>
          <w:rFonts w:cs="Calibri"/>
        </w:rPr>
      </w:pPr>
      <w:r w:rsidRPr="00444831">
        <w:rPr>
          <w:rFonts w:cs="Calibri"/>
        </w:rPr>
        <w:t>payment systems</w:t>
      </w:r>
    </w:p>
    <w:p w14:paraId="680E0681" w14:textId="77777777" w:rsidR="000E661C" w:rsidRPr="00444831" w:rsidRDefault="000E661C" w:rsidP="0020762B">
      <w:pPr>
        <w:numPr>
          <w:ilvl w:val="0"/>
          <w:numId w:val="25"/>
        </w:numPr>
        <w:spacing w:after="0" w:line="240" w:lineRule="auto"/>
        <w:rPr>
          <w:rFonts w:cs="Calibri"/>
        </w:rPr>
      </w:pPr>
      <w:r w:rsidRPr="00444831">
        <w:rPr>
          <w:rFonts w:cs="Calibri"/>
        </w:rPr>
        <w:t>money transmission services</w:t>
      </w:r>
    </w:p>
    <w:p w14:paraId="3FA2865F" w14:textId="77777777" w:rsidR="000E661C" w:rsidRPr="0030572F" w:rsidRDefault="000E661C" w:rsidP="0020762B">
      <w:pPr>
        <w:numPr>
          <w:ilvl w:val="0"/>
          <w:numId w:val="25"/>
        </w:numPr>
        <w:spacing w:after="0" w:line="240" w:lineRule="auto"/>
        <w:rPr>
          <w:rFonts w:cs="Calibri"/>
        </w:rPr>
      </w:pPr>
      <w:r w:rsidRPr="00444831">
        <w:rPr>
          <w:rFonts w:cs="Calibri"/>
        </w:rPr>
        <w:t>internet financial services</w:t>
      </w:r>
    </w:p>
    <w:p w14:paraId="6FE72D87" w14:textId="77777777" w:rsidR="000E661C" w:rsidRPr="00444831" w:rsidRDefault="000E661C" w:rsidP="0020762B">
      <w:pPr>
        <w:numPr>
          <w:ilvl w:val="0"/>
          <w:numId w:val="15"/>
        </w:numPr>
        <w:spacing w:after="0" w:line="240" w:lineRule="auto"/>
        <w:rPr>
          <w:rFonts w:cs="Calibri"/>
        </w:rPr>
      </w:pPr>
      <w:r w:rsidRPr="00444831">
        <w:rPr>
          <w:rFonts w:cs="Calibri"/>
        </w:rPr>
        <w:t xml:space="preserve">explain mortgages available from financial institutions </w:t>
      </w:r>
    </w:p>
    <w:p w14:paraId="0FC43F45" w14:textId="77777777" w:rsidR="000E661C" w:rsidRPr="00444831" w:rsidRDefault="000E661C" w:rsidP="00D71BCA">
      <w:pPr>
        <w:numPr>
          <w:ilvl w:val="0"/>
          <w:numId w:val="20"/>
        </w:numPr>
        <w:spacing w:after="0" w:line="240" w:lineRule="auto"/>
        <w:rPr>
          <w:rFonts w:cs="Calibri"/>
        </w:rPr>
      </w:pPr>
      <w:r w:rsidRPr="00444831">
        <w:rPr>
          <w:rFonts w:cs="Calibri"/>
        </w:rPr>
        <w:t>explaining the types of interest charged on mortgages</w:t>
      </w:r>
    </w:p>
    <w:p w14:paraId="335E3265" w14:textId="77777777" w:rsidR="000E661C" w:rsidRPr="00444831" w:rsidRDefault="000E661C" w:rsidP="00D71BCA">
      <w:pPr>
        <w:numPr>
          <w:ilvl w:val="0"/>
          <w:numId w:val="20"/>
        </w:numPr>
        <w:spacing w:after="0" w:line="240" w:lineRule="auto"/>
        <w:rPr>
          <w:rFonts w:cs="Calibri"/>
        </w:rPr>
      </w:pPr>
      <w:r w:rsidRPr="00444831">
        <w:rPr>
          <w:rFonts w:cs="Calibri"/>
        </w:rPr>
        <w:t xml:space="preserve">identifying the main features of a cheque </w:t>
      </w:r>
    </w:p>
    <w:p w14:paraId="7BC43864" w14:textId="77777777" w:rsidR="000E661C" w:rsidRPr="00444831" w:rsidRDefault="000E661C" w:rsidP="0020762B">
      <w:pPr>
        <w:numPr>
          <w:ilvl w:val="0"/>
          <w:numId w:val="15"/>
        </w:numPr>
        <w:spacing w:after="0" w:line="240" w:lineRule="auto"/>
        <w:rPr>
          <w:rFonts w:cs="Calibri"/>
        </w:rPr>
      </w:pPr>
      <w:r w:rsidRPr="00444831">
        <w:rPr>
          <w:rFonts w:cs="Calibri"/>
        </w:rPr>
        <w:t>explain what is meant by the following terms:</w:t>
      </w:r>
    </w:p>
    <w:p w14:paraId="398495A1" w14:textId="77777777" w:rsidR="000E661C" w:rsidRPr="00444831" w:rsidRDefault="000E661C" w:rsidP="0020762B">
      <w:pPr>
        <w:numPr>
          <w:ilvl w:val="1"/>
          <w:numId w:val="15"/>
        </w:numPr>
        <w:spacing w:after="0" w:line="240" w:lineRule="auto"/>
        <w:rPr>
          <w:rFonts w:cs="Calibri"/>
        </w:rPr>
      </w:pPr>
      <w:r w:rsidRPr="00444831">
        <w:rPr>
          <w:rFonts w:cs="Calibri"/>
        </w:rPr>
        <w:t>post-dated cheque</w:t>
      </w:r>
    </w:p>
    <w:p w14:paraId="28103769" w14:textId="77777777" w:rsidR="000E661C" w:rsidRPr="00444831" w:rsidRDefault="000E661C" w:rsidP="0020762B">
      <w:pPr>
        <w:numPr>
          <w:ilvl w:val="1"/>
          <w:numId w:val="15"/>
        </w:numPr>
        <w:spacing w:after="0" w:line="240" w:lineRule="auto"/>
        <w:rPr>
          <w:rFonts w:cs="Calibri"/>
        </w:rPr>
      </w:pPr>
      <w:r w:rsidRPr="00444831">
        <w:rPr>
          <w:rFonts w:cs="Calibri"/>
        </w:rPr>
        <w:t>ante-dated cheque</w:t>
      </w:r>
    </w:p>
    <w:p w14:paraId="16CDBCC5" w14:textId="77777777" w:rsidR="000E661C" w:rsidRPr="00444831" w:rsidRDefault="000E661C" w:rsidP="0020762B">
      <w:pPr>
        <w:numPr>
          <w:ilvl w:val="1"/>
          <w:numId w:val="15"/>
        </w:numPr>
        <w:spacing w:after="0" w:line="240" w:lineRule="auto"/>
        <w:rPr>
          <w:rFonts w:cs="Calibri"/>
        </w:rPr>
      </w:pPr>
      <w:r w:rsidRPr="00444831">
        <w:rPr>
          <w:rFonts w:cs="Calibri"/>
        </w:rPr>
        <w:t>stale cheque</w:t>
      </w:r>
    </w:p>
    <w:p w14:paraId="03665446" w14:textId="77777777" w:rsidR="000E661C" w:rsidRPr="00444831" w:rsidRDefault="000E661C" w:rsidP="0020762B">
      <w:pPr>
        <w:numPr>
          <w:ilvl w:val="1"/>
          <w:numId w:val="15"/>
        </w:numPr>
        <w:spacing w:after="0" w:line="240" w:lineRule="auto"/>
        <w:rPr>
          <w:rFonts w:cs="Calibri"/>
        </w:rPr>
      </w:pPr>
      <w:r w:rsidRPr="00444831">
        <w:rPr>
          <w:rFonts w:cs="Calibri"/>
        </w:rPr>
        <w:t>order cheque</w:t>
      </w:r>
    </w:p>
    <w:p w14:paraId="6ED4D3AF" w14:textId="77777777" w:rsidR="000E661C" w:rsidRPr="00444831" w:rsidRDefault="000E661C" w:rsidP="0020762B">
      <w:pPr>
        <w:numPr>
          <w:ilvl w:val="0"/>
          <w:numId w:val="15"/>
        </w:numPr>
        <w:spacing w:after="0" w:line="240" w:lineRule="auto"/>
        <w:rPr>
          <w:rFonts w:cs="Calibri"/>
        </w:rPr>
      </w:pPr>
      <w:r w:rsidRPr="00444831">
        <w:rPr>
          <w:rFonts w:cs="Calibri"/>
        </w:rPr>
        <w:t>identify the parties to a cheque</w:t>
      </w:r>
    </w:p>
    <w:p w14:paraId="693534B9" w14:textId="77777777" w:rsidR="000E661C" w:rsidRPr="00444831" w:rsidRDefault="000E661C" w:rsidP="0020762B">
      <w:pPr>
        <w:numPr>
          <w:ilvl w:val="0"/>
          <w:numId w:val="15"/>
        </w:numPr>
        <w:spacing w:after="0" w:line="240" w:lineRule="auto"/>
        <w:rPr>
          <w:rFonts w:cs="Calibri"/>
        </w:rPr>
      </w:pPr>
      <w:r w:rsidRPr="00444831">
        <w:rPr>
          <w:rFonts w:cs="Calibri"/>
        </w:rPr>
        <w:t>outline the procedure a bank uses to clear a cheque</w:t>
      </w:r>
    </w:p>
    <w:p w14:paraId="07F30623" w14:textId="77777777" w:rsidR="000E661C" w:rsidRPr="00444831" w:rsidRDefault="000E661C" w:rsidP="0020762B">
      <w:pPr>
        <w:numPr>
          <w:ilvl w:val="0"/>
          <w:numId w:val="15"/>
        </w:numPr>
        <w:spacing w:after="0" w:line="240" w:lineRule="auto"/>
        <w:rPr>
          <w:rFonts w:cs="Calibri"/>
        </w:rPr>
      </w:pPr>
      <w:r w:rsidRPr="00444831">
        <w:rPr>
          <w:rFonts w:cs="Calibri"/>
        </w:rPr>
        <w:t>recommend appropriate products to meet the banking requirements of a range of private and business customers</w:t>
      </w:r>
    </w:p>
    <w:p w14:paraId="2E2A9492" w14:textId="77777777" w:rsidR="000E661C" w:rsidRPr="00444831" w:rsidRDefault="000E661C" w:rsidP="000E661C">
      <w:pPr>
        <w:pStyle w:val="Heading3"/>
      </w:pPr>
      <w:r w:rsidRPr="00444831">
        <w:t>Section 3: Insurance Institutions</w:t>
      </w:r>
      <w:r>
        <w:t xml:space="preserve"> </w:t>
      </w:r>
      <w:r w:rsidRPr="00444831">
        <w:t>(</w:t>
      </w:r>
      <w:r>
        <w:t>LO</w:t>
      </w:r>
      <w:r w:rsidRPr="00444831">
        <w:t xml:space="preserve"> 3)</w:t>
      </w:r>
    </w:p>
    <w:p w14:paraId="01151524" w14:textId="77777777" w:rsidR="000E661C" w:rsidRPr="00444831" w:rsidRDefault="000E661C" w:rsidP="00D71BCA">
      <w:pPr>
        <w:spacing w:after="0" w:line="240" w:lineRule="auto"/>
        <w:rPr>
          <w:rFonts w:cs="Calibri"/>
        </w:rPr>
      </w:pPr>
      <w:r>
        <w:rPr>
          <w:rFonts w:cs="Calibri"/>
        </w:rPr>
        <w:t xml:space="preserve">Enable the learner to </w:t>
      </w:r>
      <w:r w:rsidRPr="00444831">
        <w:rPr>
          <w:rFonts w:cs="Calibri"/>
        </w:rPr>
        <w:t>explain the operation and structure of the insurance market</w:t>
      </w:r>
      <w:r>
        <w:rPr>
          <w:rFonts w:cs="Calibri"/>
        </w:rPr>
        <w:t>,</w:t>
      </w:r>
      <w:r w:rsidRPr="00444831">
        <w:rPr>
          <w:rFonts w:cs="Calibri"/>
        </w:rPr>
        <w:t xml:space="preserve"> to include:</w:t>
      </w:r>
    </w:p>
    <w:p w14:paraId="70D8F755" w14:textId="77777777" w:rsidR="000E661C" w:rsidRPr="0030572F" w:rsidRDefault="000E661C" w:rsidP="0020762B">
      <w:pPr>
        <w:numPr>
          <w:ilvl w:val="0"/>
          <w:numId w:val="27"/>
        </w:numPr>
        <w:spacing w:after="0" w:line="240" w:lineRule="auto"/>
      </w:pPr>
      <w:r w:rsidRPr="0030572F">
        <w:t>buyer</w:t>
      </w:r>
    </w:p>
    <w:p w14:paraId="2A0246AB" w14:textId="77777777" w:rsidR="000E661C" w:rsidRPr="0030572F" w:rsidRDefault="000E661C" w:rsidP="0020762B">
      <w:pPr>
        <w:numPr>
          <w:ilvl w:val="0"/>
          <w:numId w:val="27"/>
        </w:numPr>
        <w:spacing w:after="0" w:line="240" w:lineRule="auto"/>
      </w:pPr>
      <w:r w:rsidRPr="0030572F">
        <w:t>intermediaries</w:t>
      </w:r>
    </w:p>
    <w:p w14:paraId="763DE43A" w14:textId="77777777" w:rsidR="000E661C" w:rsidRPr="0030572F" w:rsidRDefault="000E661C" w:rsidP="0020762B">
      <w:pPr>
        <w:numPr>
          <w:ilvl w:val="0"/>
          <w:numId w:val="27"/>
        </w:numPr>
        <w:spacing w:after="0" w:line="240" w:lineRule="auto"/>
      </w:pPr>
      <w:r>
        <w:t>insurers</w:t>
      </w:r>
    </w:p>
    <w:p w14:paraId="19EC8F84" w14:textId="77777777" w:rsidR="000E661C" w:rsidRPr="0030572F" w:rsidRDefault="000E661C" w:rsidP="0020762B">
      <w:pPr>
        <w:numPr>
          <w:ilvl w:val="0"/>
          <w:numId w:val="27"/>
        </w:numPr>
        <w:spacing w:after="0" w:line="240" w:lineRule="auto"/>
      </w:pPr>
      <w:r w:rsidRPr="0030572F">
        <w:t>“direct” insurance</w:t>
      </w:r>
    </w:p>
    <w:p w14:paraId="6E211BF1" w14:textId="77777777" w:rsidR="000E661C" w:rsidRPr="0030572F" w:rsidRDefault="000E661C" w:rsidP="0020762B">
      <w:pPr>
        <w:numPr>
          <w:ilvl w:val="0"/>
          <w:numId w:val="27"/>
        </w:numPr>
        <w:spacing w:after="0" w:line="240" w:lineRule="auto"/>
      </w:pPr>
      <w:r w:rsidRPr="0030572F">
        <w:t>brokers</w:t>
      </w:r>
    </w:p>
    <w:p w14:paraId="212EE912" w14:textId="77777777" w:rsidR="000E661C" w:rsidRPr="0030572F" w:rsidRDefault="000E661C" w:rsidP="0020762B">
      <w:pPr>
        <w:numPr>
          <w:ilvl w:val="0"/>
          <w:numId w:val="27"/>
        </w:numPr>
        <w:spacing w:after="0" w:line="240" w:lineRule="auto"/>
      </w:pPr>
      <w:r w:rsidRPr="0030572F">
        <w:t>loss adjusters</w:t>
      </w:r>
    </w:p>
    <w:p w14:paraId="23F719E7" w14:textId="77777777" w:rsidR="000E661C" w:rsidRPr="0030572F" w:rsidRDefault="000E661C" w:rsidP="0020762B">
      <w:pPr>
        <w:numPr>
          <w:ilvl w:val="0"/>
          <w:numId w:val="27"/>
        </w:numPr>
        <w:spacing w:after="0" w:line="240" w:lineRule="auto"/>
      </w:pPr>
      <w:r w:rsidRPr="0030572F">
        <w:t>loss assessors</w:t>
      </w:r>
    </w:p>
    <w:p w14:paraId="21222854" w14:textId="77777777" w:rsidR="000E661C" w:rsidRPr="0030572F" w:rsidRDefault="000E661C" w:rsidP="0020762B">
      <w:pPr>
        <w:numPr>
          <w:ilvl w:val="0"/>
          <w:numId w:val="27"/>
        </w:numPr>
        <w:spacing w:after="0" w:line="240" w:lineRule="auto"/>
      </w:pPr>
      <w:r w:rsidRPr="0030572F">
        <w:t>risk managers</w:t>
      </w:r>
    </w:p>
    <w:p w14:paraId="7EDA91F0" w14:textId="77777777" w:rsidR="000E661C" w:rsidRPr="0030572F" w:rsidRDefault="000E661C" w:rsidP="0020762B">
      <w:pPr>
        <w:numPr>
          <w:ilvl w:val="0"/>
          <w:numId w:val="27"/>
        </w:numPr>
        <w:spacing w:after="0" w:line="240" w:lineRule="auto"/>
      </w:pPr>
      <w:r w:rsidRPr="0030572F">
        <w:lastRenderedPageBreak/>
        <w:t>actuaries</w:t>
      </w:r>
    </w:p>
    <w:p w14:paraId="710F64CF" w14:textId="77777777" w:rsidR="000E661C" w:rsidRPr="0030572F" w:rsidRDefault="000E661C" w:rsidP="0020762B">
      <w:pPr>
        <w:numPr>
          <w:ilvl w:val="0"/>
          <w:numId w:val="27"/>
        </w:numPr>
        <w:spacing w:after="0" w:line="240" w:lineRule="auto"/>
      </w:pPr>
      <w:r w:rsidRPr="0030572F">
        <w:t>underwriters</w:t>
      </w:r>
    </w:p>
    <w:p w14:paraId="4B94D5A5" w14:textId="77777777" w:rsidR="000E661C" w:rsidRPr="00444831" w:rsidRDefault="000E661C" w:rsidP="00D71BCA">
      <w:pPr>
        <w:spacing w:after="0" w:line="240" w:lineRule="auto"/>
        <w:rPr>
          <w:rFonts w:cs="Calibri"/>
        </w:rPr>
      </w:pPr>
    </w:p>
    <w:p w14:paraId="12930C3B" w14:textId="77777777" w:rsidR="000E661C" w:rsidRPr="00444831" w:rsidRDefault="000E661C" w:rsidP="000E661C">
      <w:pPr>
        <w:pStyle w:val="Heading3"/>
      </w:pPr>
      <w:r w:rsidRPr="00444831">
        <w:t>Section 4: Insurance and Assurance Products</w:t>
      </w:r>
      <w:r>
        <w:t xml:space="preserve"> </w:t>
      </w:r>
      <w:r w:rsidRPr="00444831">
        <w:t>(</w:t>
      </w:r>
      <w:r>
        <w:t>LOs</w:t>
      </w:r>
      <w:r w:rsidRPr="00444831">
        <w:t xml:space="preserve"> 3, 6, 7, 9, and 10)</w:t>
      </w:r>
    </w:p>
    <w:p w14:paraId="5404F93C" w14:textId="77777777" w:rsidR="000E661C" w:rsidRPr="00444831" w:rsidRDefault="000E661C" w:rsidP="00D71BCA">
      <w:pPr>
        <w:spacing w:after="0" w:line="240" w:lineRule="auto"/>
        <w:rPr>
          <w:rFonts w:cs="Calibri"/>
        </w:rPr>
      </w:pPr>
      <w:r w:rsidRPr="00444831">
        <w:rPr>
          <w:rFonts w:cs="Calibri"/>
        </w:rPr>
        <w:t>Enable the learner to:</w:t>
      </w:r>
    </w:p>
    <w:p w14:paraId="1C93E885" w14:textId="77777777" w:rsidR="000E661C" w:rsidRPr="00444831" w:rsidRDefault="000E661C" w:rsidP="0020762B">
      <w:pPr>
        <w:numPr>
          <w:ilvl w:val="0"/>
          <w:numId w:val="17"/>
        </w:numPr>
        <w:spacing w:after="0" w:line="240" w:lineRule="auto"/>
        <w:rPr>
          <w:rFonts w:cs="Calibri"/>
        </w:rPr>
      </w:pPr>
      <w:r w:rsidRPr="00444831">
        <w:rPr>
          <w:rFonts w:cs="Calibri"/>
        </w:rPr>
        <w:t xml:space="preserve">distinguish between assurance and insurance </w:t>
      </w:r>
    </w:p>
    <w:p w14:paraId="1EF66135" w14:textId="77777777" w:rsidR="000E661C" w:rsidRPr="00444831" w:rsidRDefault="000E661C" w:rsidP="0020762B">
      <w:pPr>
        <w:numPr>
          <w:ilvl w:val="0"/>
          <w:numId w:val="17"/>
        </w:numPr>
        <w:spacing w:after="0" w:line="240" w:lineRule="auto"/>
        <w:rPr>
          <w:rFonts w:cs="Calibri"/>
        </w:rPr>
      </w:pPr>
      <w:r w:rsidRPr="00444831">
        <w:rPr>
          <w:rFonts w:cs="Calibri"/>
        </w:rPr>
        <w:t>explain the functions of insurance</w:t>
      </w:r>
    </w:p>
    <w:p w14:paraId="19560689" w14:textId="77777777" w:rsidR="000E661C" w:rsidRPr="00444831" w:rsidRDefault="000E661C" w:rsidP="0020762B">
      <w:pPr>
        <w:numPr>
          <w:ilvl w:val="0"/>
          <w:numId w:val="17"/>
        </w:numPr>
        <w:spacing w:after="0" w:line="240" w:lineRule="auto"/>
        <w:rPr>
          <w:rFonts w:cs="Calibri"/>
        </w:rPr>
      </w:pPr>
      <w:r w:rsidRPr="00444831">
        <w:rPr>
          <w:rFonts w:cs="Calibri"/>
        </w:rPr>
        <w:t>explain what is meant by risk in relation to insurance</w:t>
      </w:r>
    </w:p>
    <w:p w14:paraId="65EDAA33" w14:textId="77777777" w:rsidR="000E661C" w:rsidRPr="00444831" w:rsidRDefault="000E661C" w:rsidP="0020762B">
      <w:pPr>
        <w:numPr>
          <w:ilvl w:val="0"/>
          <w:numId w:val="17"/>
        </w:numPr>
        <w:spacing w:after="0" w:line="240" w:lineRule="auto"/>
        <w:rPr>
          <w:rFonts w:cs="Calibri"/>
        </w:rPr>
      </w:pPr>
      <w:r w:rsidRPr="00444831">
        <w:rPr>
          <w:rFonts w:cs="Calibri"/>
        </w:rPr>
        <w:t>explain the principles of insurance and apply how they operate</w:t>
      </w:r>
      <w:r>
        <w:rPr>
          <w:rFonts w:cs="Calibri"/>
        </w:rPr>
        <w:t>, to include:</w:t>
      </w:r>
    </w:p>
    <w:p w14:paraId="70709418" w14:textId="77777777" w:rsidR="000E661C" w:rsidRPr="00444831" w:rsidRDefault="000E661C" w:rsidP="0020762B">
      <w:pPr>
        <w:numPr>
          <w:ilvl w:val="0"/>
          <w:numId w:val="21"/>
        </w:numPr>
        <w:spacing w:after="0" w:line="240" w:lineRule="auto"/>
        <w:rPr>
          <w:rFonts w:cs="Calibri"/>
        </w:rPr>
      </w:pPr>
      <w:r w:rsidRPr="00444831">
        <w:rPr>
          <w:rFonts w:cs="Calibri"/>
        </w:rPr>
        <w:t>insurable interest</w:t>
      </w:r>
    </w:p>
    <w:p w14:paraId="381EA43B" w14:textId="77777777" w:rsidR="000E661C" w:rsidRPr="00444831" w:rsidRDefault="000E661C" w:rsidP="0020762B">
      <w:pPr>
        <w:numPr>
          <w:ilvl w:val="0"/>
          <w:numId w:val="21"/>
        </w:numPr>
        <w:spacing w:after="0" w:line="240" w:lineRule="auto"/>
        <w:rPr>
          <w:rFonts w:cs="Calibri"/>
        </w:rPr>
      </w:pPr>
      <w:r w:rsidRPr="00444831">
        <w:rPr>
          <w:rFonts w:cs="Calibri"/>
        </w:rPr>
        <w:t>utmost good faith</w:t>
      </w:r>
    </w:p>
    <w:p w14:paraId="35907FB8" w14:textId="77777777" w:rsidR="000E661C" w:rsidRPr="00444831" w:rsidRDefault="000E661C" w:rsidP="0020762B">
      <w:pPr>
        <w:numPr>
          <w:ilvl w:val="0"/>
          <w:numId w:val="21"/>
        </w:numPr>
        <w:spacing w:after="0" w:line="240" w:lineRule="auto"/>
        <w:rPr>
          <w:rFonts w:cs="Calibri"/>
        </w:rPr>
      </w:pPr>
      <w:r w:rsidRPr="00444831">
        <w:rPr>
          <w:rFonts w:cs="Calibri"/>
        </w:rPr>
        <w:t>proximate cause</w:t>
      </w:r>
    </w:p>
    <w:p w14:paraId="46E8161F" w14:textId="77777777" w:rsidR="000E661C" w:rsidRPr="00444831" w:rsidRDefault="000E661C" w:rsidP="0020762B">
      <w:pPr>
        <w:numPr>
          <w:ilvl w:val="0"/>
          <w:numId w:val="21"/>
        </w:numPr>
        <w:spacing w:after="0" w:line="240" w:lineRule="auto"/>
        <w:rPr>
          <w:rFonts w:cs="Calibri"/>
        </w:rPr>
      </w:pPr>
      <w:r w:rsidRPr="00444831">
        <w:rPr>
          <w:rFonts w:cs="Calibri"/>
        </w:rPr>
        <w:t>indemnity</w:t>
      </w:r>
    </w:p>
    <w:p w14:paraId="72C9C84B" w14:textId="77777777" w:rsidR="000E661C" w:rsidRPr="00444831" w:rsidRDefault="000E661C" w:rsidP="0020762B">
      <w:pPr>
        <w:numPr>
          <w:ilvl w:val="0"/>
          <w:numId w:val="21"/>
        </w:numPr>
        <w:spacing w:after="0" w:line="240" w:lineRule="auto"/>
        <w:rPr>
          <w:rFonts w:cs="Calibri"/>
        </w:rPr>
      </w:pPr>
      <w:r w:rsidRPr="00444831">
        <w:rPr>
          <w:rFonts w:cs="Calibri"/>
        </w:rPr>
        <w:t>contribution</w:t>
      </w:r>
    </w:p>
    <w:p w14:paraId="60AC632D" w14:textId="77777777" w:rsidR="000E661C" w:rsidRPr="0030572F" w:rsidRDefault="000E661C" w:rsidP="0020762B">
      <w:pPr>
        <w:numPr>
          <w:ilvl w:val="0"/>
          <w:numId w:val="21"/>
        </w:numPr>
        <w:spacing w:after="0" w:line="240" w:lineRule="auto"/>
        <w:rPr>
          <w:rFonts w:cs="Calibri"/>
        </w:rPr>
      </w:pPr>
      <w:r w:rsidRPr="00444831">
        <w:rPr>
          <w:rFonts w:cs="Calibri"/>
        </w:rPr>
        <w:t>subrogation</w:t>
      </w:r>
    </w:p>
    <w:p w14:paraId="7C5D904C" w14:textId="77777777" w:rsidR="000E661C" w:rsidRPr="00444831" w:rsidRDefault="000E661C" w:rsidP="0020762B">
      <w:pPr>
        <w:numPr>
          <w:ilvl w:val="0"/>
          <w:numId w:val="17"/>
        </w:numPr>
        <w:spacing w:after="0" w:line="240" w:lineRule="auto"/>
        <w:rPr>
          <w:rFonts w:cs="Calibri"/>
        </w:rPr>
      </w:pPr>
      <w:r w:rsidRPr="00444831">
        <w:rPr>
          <w:rFonts w:cs="Calibri"/>
        </w:rPr>
        <w:t>outline the main classes of insurance, for example,</w:t>
      </w:r>
    </w:p>
    <w:p w14:paraId="69FE22CD" w14:textId="77777777" w:rsidR="000E661C" w:rsidRPr="00444831" w:rsidRDefault="000E661C" w:rsidP="0020762B">
      <w:pPr>
        <w:numPr>
          <w:ilvl w:val="1"/>
          <w:numId w:val="17"/>
        </w:numPr>
        <w:spacing w:after="0" w:line="240" w:lineRule="auto"/>
        <w:rPr>
          <w:rFonts w:cs="Calibri"/>
        </w:rPr>
      </w:pPr>
      <w:r w:rsidRPr="00444831">
        <w:rPr>
          <w:rFonts w:cs="Calibri"/>
        </w:rPr>
        <w:t>motor</w:t>
      </w:r>
    </w:p>
    <w:p w14:paraId="3FB2E5DB" w14:textId="77777777" w:rsidR="000E661C" w:rsidRPr="00444831" w:rsidRDefault="000E661C" w:rsidP="0020762B">
      <w:pPr>
        <w:numPr>
          <w:ilvl w:val="1"/>
          <w:numId w:val="17"/>
        </w:numPr>
        <w:spacing w:after="0" w:line="240" w:lineRule="auto"/>
        <w:rPr>
          <w:rFonts w:cs="Calibri"/>
        </w:rPr>
      </w:pPr>
      <w:r w:rsidRPr="00444831">
        <w:rPr>
          <w:rFonts w:cs="Calibri"/>
        </w:rPr>
        <w:t>commercial</w:t>
      </w:r>
    </w:p>
    <w:p w14:paraId="0953460E" w14:textId="77777777" w:rsidR="000E661C" w:rsidRPr="00444831" w:rsidRDefault="000E661C" w:rsidP="0020762B">
      <w:pPr>
        <w:numPr>
          <w:ilvl w:val="1"/>
          <w:numId w:val="17"/>
        </w:numPr>
        <w:spacing w:after="0" w:line="240" w:lineRule="auto"/>
        <w:rPr>
          <w:rFonts w:cs="Calibri"/>
        </w:rPr>
      </w:pPr>
      <w:r w:rsidRPr="00444831">
        <w:rPr>
          <w:rFonts w:cs="Calibri"/>
        </w:rPr>
        <w:t>health</w:t>
      </w:r>
    </w:p>
    <w:p w14:paraId="2CE2D296" w14:textId="77777777" w:rsidR="000E661C" w:rsidRPr="00444831" w:rsidRDefault="000E661C" w:rsidP="0020762B">
      <w:pPr>
        <w:numPr>
          <w:ilvl w:val="1"/>
          <w:numId w:val="17"/>
        </w:numPr>
        <w:spacing w:after="0" w:line="240" w:lineRule="auto"/>
        <w:rPr>
          <w:rFonts w:cs="Calibri"/>
        </w:rPr>
      </w:pPr>
      <w:r w:rsidRPr="00444831">
        <w:rPr>
          <w:rFonts w:cs="Calibri"/>
        </w:rPr>
        <w:t>household</w:t>
      </w:r>
    </w:p>
    <w:p w14:paraId="430ECC90" w14:textId="77777777" w:rsidR="000E661C" w:rsidRPr="00444831" w:rsidRDefault="000E661C" w:rsidP="0020762B">
      <w:pPr>
        <w:numPr>
          <w:ilvl w:val="1"/>
          <w:numId w:val="17"/>
        </w:numPr>
        <w:spacing w:after="0" w:line="240" w:lineRule="auto"/>
        <w:rPr>
          <w:rFonts w:cs="Calibri"/>
        </w:rPr>
      </w:pPr>
      <w:r w:rsidRPr="00444831">
        <w:rPr>
          <w:rFonts w:cs="Calibri"/>
        </w:rPr>
        <w:t>travel</w:t>
      </w:r>
    </w:p>
    <w:p w14:paraId="54EA8F52" w14:textId="77777777" w:rsidR="000E661C" w:rsidRPr="00444831" w:rsidRDefault="000E661C" w:rsidP="0020762B">
      <w:pPr>
        <w:numPr>
          <w:ilvl w:val="1"/>
          <w:numId w:val="17"/>
        </w:numPr>
        <w:spacing w:after="0" w:line="240" w:lineRule="auto"/>
        <w:rPr>
          <w:rFonts w:cs="Calibri"/>
        </w:rPr>
      </w:pPr>
      <w:r w:rsidRPr="00444831">
        <w:rPr>
          <w:rFonts w:cs="Calibri"/>
        </w:rPr>
        <w:t xml:space="preserve">commercial </w:t>
      </w:r>
    </w:p>
    <w:p w14:paraId="654F8BF3" w14:textId="77777777" w:rsidR="000E661C" w:rsidRPr="00444831" w:rsidRDefault="000E661C" w:rsidP="0020762B">
      <w:pPr>
        <w:numPr>
          <w:ilvl w:val="1"/>
          <w:numId w:val="17"/>
        </w:numPr>
        <w:spacing w:after="0" w:line="240" w:lineRule="auto"/>
        <w:rPr>
          <w:rFonts w:cs="Calibri"/>
        </w:rPr>
      </w:pPr>
      <w:r w:rsidRPr="00444831">
        <w:rPr>
          <w:rFonts w:cs="Calibri"/>
        </w:rPr>
        <w:t>property</w:t>
      </w:r>
    </w:p>
    <w:p w14:paraId="68FB5CB5" w14:textId="77777777" w:rsidR="000E661C" w:rsidRPr="00444831" w:rsidRDefault="000E661C" w:rsidP="0020762B">
      <w:pPr>
        <w:numPr>
          <w:ilvl w:val="1"/>
          <w:numId w:val="17"/>
        </w:numPr>
        <w:spacing w:after="0" w:line="240" w:lineRule="auto"/>
        <w:rPr>
          <w:rFonts w:cs="Calibri"/>
        </w:rPr>
      </w:pPr>
      <w:r w:rsidRPr="00444831">
        <w:rPr>
          <w:rFonts w:cs="Calibri"/>
        </w:rPr>
        <w:t>pecuniary</w:t>
      </w:r>
    </w:p>
    <w:p w14:paraId="3228344A" w14:textId="77777777" w:rsidR="000E661C" w:rsidRPr="00444831" w:rsidRDefault="000E661C" w:rsidP="0020762B">
      <w:pPr>
        <w:numPr>
          <w:ilvl w:val="1"/>
          <w:numId w:val="17"/>
        </w:numPr>
        <w:spacing w:after="0" w:line="240" w:lineRule="auto"/>
        <w:rPr>
          <w:rFonts w:cs="Calibri"/>
        </w:rPr>
      </w:pPr>
      <w:r w:rsidRPr="00444831">
        <w:rPr>
          <w:rFonts w:cs="Calibri"/>
        </w:rPr>
        <w:t>liability insurance</w:t>
      </w:r>
    </w:p>
    <w:p w14:paraId="338BBE2B" w14:textId="77777777" w:rsidR="000E661C" w:rsidRPr="00444831" w:rsidRDefault="000E661C" w:rsidP="0020762B">
      <w:pPr>
        <w:numPr>
          <w:ilvl w:val="0"/>
          <w:numId w:val="17"/>
        </w:numPr>
        <w:spacing w:after="0" w:line="240" w:lineRule="auto"/>
        <w:rPr>
          <w:rFonts w:cs="Calibri"/>
        </w:rPr>
      </w:pPr>
      <w:r w:rsidRPr="00444831">
        <w:rPr>
          <w:rFonts w:cs="Calibri"/>
        </w:rPr>
        <w:t>outline the following types of life assurance:</w:t>
      </w:r>
    </w:p>
    <w:p w14:paraId="1D08B442" w14:textId="77777777" w:rsidR="000E661C" w:rsidRPr="00444831" w:rsidRDefault="000E661C" w:rsidP="0020762B">
      <w:pPr>
        <w:numPr>
          <w:ilvl w:val="1"/>
          <w:numId w:val="17"/>
        </w:numPr>
        <w:spacing w:after="0" w:line="240" w:lineRule="auto"/>
        <w:rPr>
          <w:rFonts w:cs="Calibri"/>
        </w:rPr>
      </w:pPr>
      <w:r w:rsidRPr="00444831">
        <w:rPr>
          <w:rFonts w:cs="Calibri"/>
        </w:rPr>
        <w:t>term</w:t>
      </w:r>
    </w:p>
    <w:p w14:paraId="3C1130C1" w14:textId="77777777" w:rsidR="000E661C" w:rsidRPr="00444831" w:rsidRDefault="000E661C" w:rsidP="0020762B">
      <w:pPr>
        <w:numPr>
          <w:ilvl w:val="1"/>
          <w:numId w:val="17"/>
        </w:numPr>
        <w:spacing w:after="0" w:line="240" w:lineRule="auto"/>
        <w:rPr>
          <w:rFonts w:cs="Calibri"/>
        </w:rPr>
      </w:pPr>
      <w:r w:rsidRPr="00444831">
        <w:rPr>
          <w:rFonts w:cs="Calibri"/>
        </w:rPr>
        <w:t>whole life</w:t>
      </w:r>
    </w:p>
    <w:p w14:paraId="0E72A4DD" w14:textId="77777777" w:rsidR="000E661C" w:rsidRPr="00444831" w:rsidRDefault="000E661C" w:rsidP="0020762B">
      <w:pPr>
        <w:numPr>
          <w:ilvl w:val="1"/>
          <w:numId w:val="17"/>
        </w:numPr>
        <w:spacing w:after="0" w:line="240" w:lineRule="auto"/>
        <w:rPr>
          <w:rFonts w:cs="Calibri"/>
        </w:rPr>
      </w:pPr>
      <w:r w:rsidRPr="00444831">
        <w:rPr>
          <w:rFonts w:cs="Calibri"/>
        </w:rPr>
        <w:t>endowment</w:t>
      </w:r>
    </w:p>
    <w:p w14:paraId="5D1028AE" w14:textId="77777777" w:rsidR="000E661C" w:rsidRPr="00444831" w:rsidRDefault="000E661C" w:rsidP="0020762B">
      <w:pPr>
        <w:numPr>
          <w:ilvl w:val="1"/>
          <w:numId w:val="17"/>
        </w:numPr>
        <w:spacing w:after="0" w:line="240" w:lineRule="auto"/>
        <w:rPr>
          <w:rFonts w:cs="Calibri"/>
        </w:rPr>
      </w:pPr>
      <w:r w:rsidRPr="00444831">
        <w:rPr>
          <w:rFonts w:cs="Calibri"/>
        </w:rPr>
        <w:t>convertible term</w:t>
      </w:r>
    </w:p>
    <w:p w14:paraId="31253A03" w14:textId="77777777" w:rsidR="000E661C" w:rsidRPr="00444831" w:rsidRDefault="000E661C" w:rsidP="0020762B">
      <w:pPr>
        <w:numPr>
          <w:ilvl w:val="1"/>
          <w:numId w:val="17"/>
        </w:numPr>
        <w:spacing w:after="0" w:line="240" w:lineRule="auto"/>
        <w:rPr>
          <w:rFonts w:cs="Calibri"/>
        </w:rPr>
      </w:pPr>
      <w:r w:rsidRPr="00444831">
        <w:rPr>
          <w:rFonts w:cs="Calibri"/>
        </w:rPr>
        <w:t xml:space="preserve">decreasing term - mortgage protection policy </w:t>
      </w:r>
    </w:p>
    <w:p w14:paraId="35A169E6" w14:textId="77777777" w:rsidR="000E661C" w:rsidRPr="00444831" w:rsidRDefault="000E661C" w:rsidP="0020762B">
      <w:pPr>
        <w:numPr>
          <w:ilvl w:val="0"/>
          <w:numId w:val="17"/>
        </w:numPr>
        <w:spacing w:after="0" w:line="240" w:lineRule="auto"/>
        <w:rPr>
          <w:rFonts w:cs="Calibri"/>
        </w:rPr>
      </w:pPr>
      <w:r w:rsidRPr="00444831">
        <w:rPr>
          <w:rFonts w:cs="Calibri"/>
        </w:rPr>
        <w:t xml:space="preserve">explain pension annuities </w:t>
      </w:r>
    </w:p>
    <w:p w14:paraId="24FFF3FB" w14:textId="77777777" w:rsidR="000E661C" w:rsidRPr="00444831" w:rsidRDefault="000E661C" w:rsidP="0020762B">
      <w:pPr>
        <w:numPr>
          <w:ilvl w:val="0"/>
          <w:numId w:val="17"/>
        </w:numPr>
        <w:spacing w:after="0" w:line="240" w:lineRule="auto"/>
        <w:rPr>
          <w:rFonts w:cs="Calibri"/>
        </w:rPr>
      </w:pPr>
      <w:r w:rsidRPr="00444831">
        <w:rPr>
          <w:rFonts w:cs="Calibri"/>
        </w:rPr>
        <w:t>explain the role of insurance companies in relation to pension management</w:t>
      </w:r>
    </w:p>
    <w:p w14:paraId="3CAA3215" w14:textId="77777777" w:rsidR="000E661C" w:rsidRPr="00444831" w:rsidRDefault="000E661C" w:rsidP="0020762B">
      <w:pPr>
        <w:numPr>
          <w:ilvl w:val="0"/>
          <w:numId w:val="17"/>
        </w:numPr>
        <w:spacing w:after="0" w:line="240" w:lineRule="auto"/>
        <w:rPr>
          <w:rFonts w:cs="Calibri"/>
        </w:rPr>
      </w:pPr>
      <w:r w:rsidRPr="00444831">
        <w:rPr>
          <w:rFonts w:cs="Calibri"/>
        </w:rPr>
        <w:t xml:space="preserve">outline the underwriting procedures relating to the sale of insurance </w:t>
      </w:r>
    </w:p>
    <w:p w14:paraId="7AB74EC9" w14:textId="77777777" w:rsidR="000E661C" w:rsidRPr="00444831" w:rsidRDefault="000E661C" w:rsidP="0020762B">
      <w:pPr>
        <w:numPr>
          <w:ilvl w:val="0"/>
          <w:numId w:val="17"/>
        </w:numPr>
        <w:spacing w:after="0" w:line="240" w:lineRule="auto"/>
        <w:rPr>
          <w:rFonts w:cs="Calibri"/>
        </w:rPr>
      </w:pPr>
      <w:r w:rsidRPr="00444831">
        <w:rPr>
          <w:rFonts w:cs="Calibri"/>
        </w:rPr>
        <w:t>explain the conditions for a valid insurance claim</w:t>
      </w:r>
    </w:p>
    <w:p w14:paraId="10E7768E" w14:textId="77777777" w:rsidR="000E661C" w:rsidRPr="00444831" w:rsidRDefault="000E661C" w:rsidP="0020762B">
      <w:pPr>
        <w:numPr>
          <w:ilvl w:val="0"/>
          <w:numId w:val="17"/>
        </w:numPr>
        <w:spacing w:after="0" w:line="240" w:lineRule="auto"/>
        <w:rPr>
          <w:rFonts w:cs="Calibri"/>
        </w:rPr>
      </w:pPr>
      <w:r w:rsidRPr="00444831">
        <w:rPr>
          <w:rFonts w:cs="Calibri"/>
        </w:rPr>
        <w:t>outline the documents required to support an insurance claim</w:t>
      </w:r>
    </w:p>
    <w:p w14:paraId="44CF5ED6" w14:textId="77777777" w:rsidR="000E661C" w:rsidRPr="00444831" w:rsidRDefault="000E661C" w:rsidP="0020762B">
      <w:pPr>
        <w:numPr>
          <w:ilvl w:val="0"/>
          <w:numId w:val="17"/>
        </w:numPr>
        <w:spacing w:after="0" w:line="240" w:lineRule="auto"/>
        <w:rPr>
          <w:rFonts w:cs="Calibri"/>
        </w:rPr>
      </w:pPr>
      <w:r w:rsidRPr="00444831">
        <w:rPr>
          <w:rFonts w:cs="Calibri"/>
        </w:rPr>
        <w:t>describe the methods used to settle a claim</w:t>
      </w:r>
    </w:p>
    <w:p w14:paraId="5F9779AA" w14:textId="77777777" w:rsidR="000E661C" w:rsidRPr="00444831" w:rsidRDefault="000E661C" w:rsidP="0020762B">
      <w:pPr>
        <w:numPr>
          <w:ilvl w:val="0"/>
          <w:numId w:val="17"/>
        </w:numPr>
        <w:spacing w:after="0" w:line="240" w:lineRule="auto"/>
        <w:rPr>
          <w:rFonts w:cs="Calibri"/>
        </w:rPr>
      </w:pPr>
      <w:r w:rsidRPr="00444831">
        <w:rPr>
          <w:rFonts w:cs="Calibri"/>
        </w:rPr>
        <w:t>recommend appropriate products to meet insurance requirements of a range of private and corporate customers</w:t>
      </w:r>
    </w:p>
    <w:p w14:paraId="366B5F10" w14:textId="77777777" w:rsidR="000E661C" w:rsidRPr="00444831" w:rsidRDefault="000E661C" w:rsidP="000E661C">
      <w:pPr>
        <w:pStyle w:val="Heading3"/>
      </w:pPr>
      <w:r w:rsidRPr="00444831">
        <w:t>Section 5: Regulation</w:t>
      </w:r>
      <w:r>
        <w:t xml:space="preserve"> </w:t>
      </w:r>
      <w:r w:rsidRPr="00444831">
        <w:t>(</w:t>
      </w:r>
      <w:r>
        <w:t>LO</w:t>
      </w:r>
      <w:r w:rsidRPr="00444831">
        <w:t xml:space="preserve"> 2, 3, 4 and 8)</w:t>
      </w:r>
    </w:p>
    <w:p w14:paraId="45C3168C" w14:textId="77777777" w:rsidR="000E661C" w:rsidRPr="00444831" w:rsidRDefault="000E661C" w:rsidP="00D71BCA">
      <w:pPr>
        <w:spacing w:after="0" w:line="240" w:lineRule="auto"/>
        <w:rPr>
          <w:rFonts w:cs="Calibri"/>
        </w:rPr>
      </w:pPr>
      <w:r w:rsidRPr="00444831">
        <w:rPr>
          <w:rFonts w:cs="Calibri"/>
        </w:rPr>
        <w:t>Enable the learner to:</w:t>
      </w:r>
    </w:p>
    <w:p w14:paraId="7ED7505E" w14:textId="77777777" w:rsidR="000E661C" w:rsidRPr="00444831" w:rsidRDefault="000E661C" w:rsidP="0020762B">
      <w:pPr>
        <w:numPr>
          <w:ilvl w:val="0"/>
          <w:numId w:val="16"/>
        </w:numPr>
        <w:spacing w:after="0" w:line="240" w:lineRule="auto"/>
        <w:rPr>
          <w:rFonts w:cs="Calibri"/>
        </w:rPr>
      </w:pPr>
      <w:r w:rsidRPr="00444831">
        <w:rPr>
          <w:rFonts w:cs="Calibri"/>
        </w:rPr>
        <w:t>outline the role of the Irish Financial Services Regulatory Authority in regulating the banking and insurance industry</w:t>
      </w:r>
    </w:p>
    <w:p w14:paraId="70563AC2" w14:textId="77777777" w:rsidR="000E661C" w:rsidRPr="00444831" w:rsidRDefault="000E661C" w:rsidP="0020762B">
      <w:pPr>
        <w:numPr>
          <w:ilvl w:val="0"/>
          <w:numId w:val="18"/>
        </w:numPr>
        <w:spacing w:after="0" w:line="240" w:lineRule="auto"/>
        <w:rPr>
          <w:rFonts w:cs="Calibri"/>
        </w:rPr>
      </w:pPr>
      <w:r w:rsidRPr="00444831">
        <w:rPr>
          <w:rFonts w:cs="Calibri"/>
        </w:rPr>
        <w:t>outline the elements of the Insurance Act</w:t>
      </w:r>
    </w:p>
    <w:p w14:paraId="771A0616" w14:textId="77777777" w:rsidR="000E661C" w:rsidRPr="00444831" w:rsidRDefault="000E661C" w:rsidP="0020762B">
      <w:pPr>
        <w:numPr>
          <w:ilvl w:val="0"/>
          <w:numId w:val="16"/>
        </w:numPr>
        <w:spacing w:after="0" w:line="240" w:lineRule="auto"/>
        <w:rPr>
          <w:rFonts w:cs="Calibri"/>
        </w:rPr>
      </w:pPr>
      <w:r w:rsidRPr="00444831">
        <w:rPr>
          <w:rFonts w:cs="Calibri"/>
        </w:rPr>
        <w:t xml:space="preserve">explain the role of the ombudsman for Financial Services Ombudsman </w:t>
      </w:r>
    </w:p>
    <w:p w14:paraId="25368A08" w14:textId="77777777" w:rsidR="000E661C" w:rsidRPr="00444831" w:rsidRDefault="000E661C" w:rsidP="0020762B">
      <w:pPr>
        <w:numPr>
          <w:ilvl w:val="0"/>
          <w:numId w:val="18"/>
        </w:numPr>
        <w:spacing w:after="0" w:line="240" w:lineRule="auto"/>
        <w:rPr>
          <w:rFonts w:cs="Calibri"/>
        </w:rPr>
      </w:pPr>
      <w:r w:rsidRPr="00444831">
        <w:rPr>
          <w:rFonts w:cs="Calibri"/>
        </w:rPr>
        <w:t xml:space="preserve">explain the role and function of the Irish Insurance Federation </w:t>
      </w:r>
    </w:p>
    <w:p w14:paraId="30D6DB75" w14:textId="77777777" w:rsidR="000E661C" w:rsidRPr="00444831" w:rsidRDefault="000E661C" w:rsidP="0020762B">
      <w:pPr>
        <w:numPr>
          <w:ilvl w:val="0"/>
          <w:numId w:val="18"/>
        </w:numPr>
        <w:spacing w:after="0" w:line="240" w:lineRule="auto"/>
        <w:rPr>
          <w:rFonts w:cs="Calibri"/>
        </w:rPr>
      </w:pPr>
      <w:r w:rsidRPr="00444831">
        <w:rPr>
          <w:rFonts w:cs="Calibri"/>
        </w:rPr>
        <w:t>explain the role and function of the Insurance Brokers Association</w:t>
      </w:r>
    </w:p>
    <w:p w14:paraId="3DEEC669" w14:textId="77777777" w:rsidR="000E661C" w:rsidRPr="00444831" w:rsidRDefault="000E661C" w:rsidP="00D71BCA">
      <w:pPr>
        <w:spacing w:after="0" w:line="240" w:lineRule="auto"/>
        <w:ind w:left="720"/>
        <w:rPr>
          <w:rFonts w:cs="Calibri"/>
        </w:rPr>
      </w:pPr>
    </w:p>
    <w:p w14:paraId="3656B9AB" w14:textId="77777777" w:rsidR="008F164E" w:rsidRPr="001B57F5" w:rsidRDefault="008F164E">
      <w:pPr>
        <w:sectPr w:rsidR="008F164E" w:rsidRPr="001B57F5" w:rsidSect="003A40D1">
          <w:pgSz w:w="11906" w:h="16838"/>
          <w:pgMar w:top="1440" w:right="1440" w:bottom="1440" w:left="1134" w:header="708" w:footer="708" w:gutter="0"/>
          <w:cols w:space="708"/>
          <w:docGrid w:linePitch="360"/>
        </w:sectPr>
      </w:pPr>
    </w:p>
    <w:p w14:paraId="30C2E13B" w14:textId="77777777" w:rsidR="0020762B" w:rsidRPr="00817B8A" w:rsidRDefault="0020762B" w:rsidP="000E661C">
      <w:pPr>
        <w:pStyle w:val="Heading1"/>
      </w:pPr>
      <w:r w:rsidRPr="00817B8A">
        <w:lastRenderedPageBreak/>
        <w:t>Assessment</w:t>
      </w:r>
    </w:p>
    <w:p w14:paraId="206CEDF2" w14:textId="77777777" w:rsidR="0020762B" w:rsidRPr="00C300FF" w:rsidRDefault="00C300FF" w:rsidP="000E661C">
      <w:pPr>
        <w:pStyle w:val="Heading2"/>
      </w:pPr>
      <w:r>
        <w:t xml:space="preserve">11a. </w:t>
      </w:r>
      <w:r w:rsidR="0020762B" w:rsidRPr="00C300FF">
        <w:t>Assessment Techniques</w:t>
      </w:r>
    </w:p>
    <w:p w14:paraId="2BEFA4A5" w14:textId="77777777" w:rsidR="000E661C" w:rsidRDefault="000E661C" w:rsidP="000E661C">
      <w:pPr>
        <w:spacing w:after="0"/>
      </w:pPr>
      <w:r>
        <w:t>Project</w:t>
      </w:r>
      <w:r>
        <w:tab/>
        <w:t>50%</w:t>
      </w:r>
    </w:p>
    <w:p w14:paraId="0D58AC3D" w14:textId="77777777" w:rsidR="0020762B" w:rsidRPr="00AE4D12" w:rsidRDefault="000E661C" w:rsidP="000E661C">
      <w:pPr>
        <w:spacing w:after="0"/>
        <w:rPr>
          <w:highlight w:val="lightGray"/>
        </w:rPr>
      </w:pPr>
      <w:r>
        <w:t>Examination – Theory</w:t>
      </w:r>
      <w:r>
        <w:tab/>
        <w:t>50%</w:t>
      </w:r>
    </w:p>
    <w:p w14:paraId="1D02E3A2" w14:textId="77777777" w:rsidR="0020762B" w:rsidRPr="00C300FF" w:rsidRDefault="00C300FF" w:rsidP="000E661C">
      <w:pPr>
        <w:pStyle w:val="Heading2"/>
      </w:pPr>
      <w:r>
        <w:t xml:space="preserve">11b. </w:t>
      </w:r>
      <w:r w:rsidR="0020762B" w:rsidRPr="00C300FF">
        <w:t>Mapping of Learning Outcomes to Assessment Techniques</w:t>
      </w:r>
    </w:p>
    <w:p w14:paraId="3598C0C0" w14:textId="77777777" w:rsidR="0020762B" w:rsidRPr="00AF3421" w:rsidRDefault="0020762B" w:rsidP="0020762B">
      <w:pPr>
        <w:spacing w:after="0" w:line="240" w:lineRule="auto"/>
      </w:pPr>
      <w:r w:rsidRPr="00AE4D12">
        <w:rPr>
          <w:color w:val="000000"/>
        </w:rPr>
        <w:t>In order to ensure that the learner is facilitated to demonstrate the achievement of all learning outcomes f</w:t>
      </w:r>
      <w:r>
        <w:rPr>
          <w:color w:val="000000"/>
        </w:rPr>
        <w:t>rom the component specification,</w:t>
      </w:r>
      <w:r w:rsidRPr="00AE4D12">
        <w:rPr>
          <w:color w:val="000000"/>
        </w:rPr>
        <w:t xml:space="preserve"> each learning outcome is mapped to an assessment technique(s). This mapping should not restrict an assessor from taking an integrated approach to </w:t>
      </w:r>
      <w:r w:rsidRPr="00AF3421">
        <w:t xml:space="preserve">assessment. All learning outcomes </w:t>
      </w:r>
      <w:r w:rsidRPr="00AF3421">
        <w:rPr>
          <w:b/>
        </w:rPr>
        <w:t>must</w:t>
      </w:r>
      <w:r w:rsidRPr="00AF3421">
        <w:t xml:space="preserve"> be assessed.</w:t>
      </w:r>
    </w:p>
    <w:p w14:paraId="45FB0818" w14:textId="77777777" w:rsidR="0020762B" w:rsidRDefault="0020762B" w:rsidP="0020762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537"/>
      </w:tblGrid>
      <w:tr w:rsidR="0020762B" w:rsidRPr="0030572F" w14:paraId="55AAA196" w14:textId="77777777" w:rsidTr="000E661C">
        <w:tc>
          <w:tcPr>
            <w:tcW w:w="7479" w:type="dxa"/>
          </w:tcPr>
          <w:p w14:paraId="58276F1C" w14:textId="77777777" w:rsidR="0020762B" w:rsidRPr="000E661C" w:rsidRDefault="0020762B" w:rsidP="00D71BCA">
            <w:pPr>
              <w:spacing w:after="0" w:line="240" w:lineRule="auto"/>
              <w:rPr>
                <w:rFonts w:cs="Calibri"/>
                <w:b/>
                <w:sz w:val="24"/>
              </w:rPr>
            </w:pPr>
            <w:r w:rsidRPr="000E661C">
              <w:rPr>
                <w:rFonts w:cs="Calibri"/>
                <w:b/>
                <w:sz w:val="24"/>
              </w:rPr>
              <w:t>Learning Outcome</w:t>
            </w:r>
          </w:p>
        </w:tc>
        <w:tc>
          <w:tcPr>
            <w:tcW w:w="1537" w:type="dxa"/>
          </w:tcPr>
          <w:p w14:paraId="2D846303" w14:textId="77777777" w:rsidR="0020762B" w:rsidRPr="000E661C" w:rsidRDefault="0020762B" w:rsidP="00D71BCA">
            <w:pPr>
              <w:spacing w:after="0" w:line="240" w:lineRule="auto"/>
              <w:rPr>
                <w:rFonts w:cs="Calibri"/>
                <w:b/>
                <w:sz w:val="24"/>
              </w:rPr>
            </w:pPr>
            <w:r w:rsidRPr="000E661C">
              <w:rPr>
                <w:rFonts w:cs="Calibri"/>
                <w:b/>
                <w:sz w:val="24"/>
              </w:rPr>
              <w:t>Assessment Technique</w:t>
            </w:r>
          </w:p>
        </w:tc>
      </w:tr>
      <w:tr w:rsidR="0020762B" w:rsidRPr="0030572F" w14:paraId="58A23F4A" w14:textId="77777777" w:rsidTr="000E661C">
        <w:tc>
          <w:tcPr>
            <w:tcW w:w="7479" w:type="dxa"/>
          </w:tcPr>
          <w:p w14:paraId="00716D2C" w14:textId="77777777" w:rsidR="0020762B" w:rsidRPr="0030572F" w:rsidRDefault="0020762B" w:rsidP="000E661C">
            <w:pPr>
              <w:pStyle w:val="ListParagraph"/>
              <w:numPr>
                <w:ilvl w:val="0"/>
                <w:numId w:val="31"/>
              </w:numPr>
              <w:spacing w:after="0" w:line="240" w:lineRule="auto"/>
              <w:ind w:left="426"/>
              <w:rPr>
                <w:rFonts w:cs="Calibri"/>
              </w:rPr>
            </w:pPr>
            <w:r w:rsidRPr="0030572F">
              <w:rPr>
                <w:rFonts w:cs="Calibri"/>
              </w:rPr>
              <w:t>Assess the structure of the Irish financial system to include the role of the European Central Bank and the Central Bank of Ireland</w:t>
            </w:r>
            <w:r>
              <w:rPr>
                <w:rFonts w:cs="Calibri"/>
              </w:rPr>
              <w:t>.</w:t>
            </w:r>
          </w:p>
        </w:tc>
        <w:tc>
          <w:tcPr>
            <w:tcW w:w="1537" w:type="dxa"/>
          </w:tcPr>
          <w:p w14:paraId="13CD2690" w14:textId="77777777" w:rsidR="0020762B" w:rsidRPr="0030572F" w:rsidRDefault="0020762B" w:rsidP="00D71BCA">
            <w:pPr>
              <w:spacing w:after="0" w:line="240" w:lineRule="auto"/>
              <w:rPr>
                <w:rFonts w:cs="Calibri"/>
              </w:rPr>
            </w:pPr>
            <w:r>
              <w:rPr>
                <w:rFonts w:cs="Calibri"/>
              </w:rPr>
              <w:t>Examination – Theory</w:t>
            </w:r>
          </w:p>
        </w:tc>
      </w:tr>
      <w:tr w:rsidR="0020762B" w:rsidRPr="0030572F" w14:paraId="7223E398" w14:textId="77777777" w:rsidTr="000E661C">
        <w:tc>
          <w:tcPr>
            <w:tcW w:w="7479" w:type="dxa"/>
          </w:tcPr>
          <w:p w14:paraId="6F4DCED1" w14:textId="77777777" w:rsidR="0020762B" w:rsidRPr="0030572F" w:rsidRDefault="0020762B" w:rsidP="000E661C">
            <w:pPr>
              <w:pStyle w:val="ListParagraph"/>
              <w:numPr>
                <w:ilvl w:val="0"/>
                <w:numId w:val="31"/>
              </w:numPr>
              <w:spacing w:after="0" w:line="240" w:lineRule="auto"/>
              <w:ind w:left="426"/>
              <w:rPr>
                <w:rFonts w:cs="Calibri"/>
              </w:rPr>
            </w:pPr>
            <w:r w:rsidRPr="0030572F">
              <w:rPr>
                <w:rFonts w:cs="Calibri"/>
              </w:rPr>
              <w:t>Appraise the different types of banking institutions to include the relevant pertaining legislation which applies to the functioning and protection of those institutions</w:t>
            </w:r>
            <w:r>
              <w:rPr>
                <w:rFonts w:cs="Calibri"/>
              </w:rPr>
              <w:t>.</w:t>
            </w:r>
          </w:p>
        </w:tc>
        <w:tc>
          <w:tcPr>
            <w:tcW w:w="1537" w:type="dxa"/>
          </w:tcPr>
          <w:p w14:paraId="3A9C41CD" w14:textId="77777777" w:rsidR="0020762B" w:rsidRPr="0030572F" w:rsidRDefault="0020762B" w:rsidP="00D71BCA">
            <w:pPr>
              <w:spacing w:after="0" w:line="240" w:lineRule="auto"/>
              <w:rPr>
                <w:rFonts w:cs="Calibri"/>
              </w:rPr>
            </w:pPr>
            <w:r w:rsidRPr="0030572F">
              <w:rPr>
                <w:rFonts w:cs="Calibri"/>
              </w:rPr>
              <w:t>Project</w:t>
            </w:r>
          </w:p>
        </w:tc>
      </w:tr>
      <w:tr w:rsidR="0020762B" w:rsidRPr="0030572F" w14:paraId="6781CA3A" w14:textId="77777777" w:rsidTr="000E661C">
        <w:tc>
          <w:tcPr>
            <w:tcW w:w="7479" w:type="dxa"/>
          </w:tcPr>
          <w:p w14:paraId="5A839016" w14:textId="77777777" w:rsidR="0020762B" w:rsidRPr="0030572F" w:rsidRDefault="0020762B" w:rsidP="000E661C">
            <w:pPr>
              <w:pStyle w:val="ListParagraph"/>
              <w:numPr>
                <w:ilvl w:val="0"/>
                <w:numId w:val="31"/>
              </w:numPr>
              <w:spacing w:after="0" w:line="240" w:lineRule="auto"/>
              <w:ind w:left="426"/>
              <w:rPr>
                <w:rFonts w:cs="Calibri"/>
              </w:rPr>
            </w:pPr>
            <w:r w:rsidRPr="0030572F">
              <w:rPr>
                <w:rFonts w:cs="Calibri"/>
              </w:rPr>
              <w:t>Appraise the different types of insurance institutions to include the relevant pertaining legislation which applies to the function and protection of those institutions</w:t>
            </w:r>
            <w:r>
              <w:rPr>
                <w:rFonts w:cs="Calibri"/>
              </w:rPr>
              <w:t>.</w:t>
            </w:r>
          </w:p>
        </w:tc>
        <w:tc>
          <w:tcPr>
            <w:tcW w:w="1537" w:type="dxa"/>
          </w:tcPr>
          <w:p w14:paraId="112D0275" w14:textId="77777777" w:rsidR="0020762B" w:rsidRPr="0030572F" w:rsidRDefault="0020762B" w:rsidP="00D71BCA">
            <w:pPr>
              <w:spacing w:after="0" w:line="240" w:lineRule="auto"/>
              <w:rPr>
                <w:rFonts w:cs="Calibri"/>
              </w:rPr>
            </w:pPr>
            <w:r w:rsidRPr="0030572F">
              <w:rPr>
                <w:rFonts w:cs="Calibri"/>
              </w:rPr>
              <w:t>Examination – Theory</w:t>
            </w:r>
          </w:p>
        </w:tc>
      </w:tr>
      <w:tr w:rsidR="0020762B" w:rsidRPr="0030572F" w14:paraId="6F491CD9" w14:textId="77777777" w:rsidTr="000E661C">
        <w:tc>
          <w:tcPr>
            <w:tcW w:w="7479" w:type="dxa"/>
          </w:tcPr>
          <w:p w14:paraId="21F20F01" w14:textId="77777777" w:rsidR="0020762B" w:rsidRPr="0030572F" w:rsidRDefault="0020762B" w:rsidP="000E661C">
            <w:pPr>
              <w:pStyle w:val="ListParagraph"/>
              <w:numPr>
                <w:ilvl w:val="0"/>
                <w:numId w:val="31"/>
              </w:numPr>
              <w:spacing w:after="0" w:line="240" w:lineRule="auto"/>
              <w:ind w:left="426"/>
              <w:rPr>
                <w:rFonts w:cs="Calibri"/>
              </w:rPr>
            </w:pPr>
            <w:r w:rsidRPr="0030572F">
              <w:rPr>
                <w:rFonts w:cs="Calibri"/>
              </w:rPr>
              <w:t>Research the purpose and performance of the Irish Financial Regulatory Agencies</w:t>
            </w:r>
            <w:r>
              <w:rPr>
                <w:rFonts w:cs="Calibri"/>
              </w:rPr>
              <w:t>.</w:t>
            </w:r>
          </w:p>
        </w:tc>
        <w:tc>
          <w:tcPr>
            <w:tcW w:w="1537" w:type="dxa"/>
          </w:tcPr>
          <w:p w14:paraId="659D63D4" w14:textId="77777777" w:rsidR="0020762B" w:rsidRPr="0030572F" w:rsidRDefault="0020762B" w:rsidP="00D71BCA">
            <w:pPr>
              <w:spacing w:after="0" w:line="240" w:lineRule="auto"/>
              <w:rPr>
                <w:rFonts w:cs="Calibri"/>
              </w:rPr>
            </w:pPr>
            <w:r w:rsidRPr="0030572F">
              <w:rPr>
                <w:rFonts w:cs="Calibri"/>
              </w:rPr>
              <w:t>Examination – Theory</w:t>
            </w:r>
          </w:p>
        </w:tc>
      </w:tr>
      <w:tr w:rsidR="0020762B" w:rsidRPr="0030572F" w14:paraId="25183B6A" w14:textId="77777777" w:rsidTr="000E661C">
        <w:tc>
          <w:tcPr>
            <w:tcW w:w="7479" w:type="dxa"/>
          </w:tcPr>
          <w:p w14:paraId="46BC49D0" w14:textId="77777777" w:rsidR="0020762B" w:rsidRPr="0030572F" w:rsidRDefault="0020762B" w:rsidP="000E661C">
            <w:pPr>
              <w:pStyle w:val="ListParagraph"/>
              <w:numPr>
                <w:ilvl w:val="0"/>
                <w:numId w:val="31"/>
              </w:numPr>
              <w:spacing w:after="0" w:line="240" w:lineRule="auto"/>
              <w:ind w:left="426"/>
              <w:rPr>
                <w:rFonts w:cs="Calibri"/>
              </w:rPr>
            </w:pPr>
            <w:r w:rsidRPr="0030572F">
              <w:rPr>
                <w:rFonts w:cs="Calibri"/>
              </w:rPr>
              <w:t>Appraise the key characteristics of short, medium and long term sources of finance for business and personal use to facilitate prudent decision making and risk analysis</w:t>
            </w:r>
            <w:r>
              <w:rPr>
                <w:rFonts w:cs="Calibri"/>
              </w:rPr>
              <w:t>.</w:t>
            </w:r>
          </w:p>
        </w:tc>
        <w:tc>
          <w:tcPr>
            <w:tcW w:w="1537" w:type="dxa"/>
          </w:tcPr>
          <w:p w14:paraId="1416433A" w14:textId="77777777" w:rsidR="0020762B" w:rsidRPr="0030572F" w:rsidRDefault="0020762B" w:rsidP="00D71BCA">
            <w:pPr>
              <w:spacing w:after="0" w:line="240" w:lineRule="auto"/>
              <w:rPr>
                <w:rFonts w:cs="Calibri"/>
              </w:rPr>
            </w:pPr>
            <w:r w:rsidRPr="0030572F">
              <w:rPr>
                <w:rFonts w:cs="Calibri"/>
              </w:rPr>
              <w:t>Project</w:t>
            </w:r>
          </w:p>
        </w:tc>
      </w:tr>
      <w:tr w:rsidR="0020762B" w:rsidRPr="0030572F" w14:paraId="3BB1394D" w14:textId="77777777" w:rsidTr="000E661C">
        <w:tc>
          <w:tcPr>
            <w:tcW w:w="7479" w:type="dxa"/>
          </w:tcPr>
          <w:p w14:paraId="7636C024" w14:textId="77777777" w:rsidR="0020762B" w:rsidRPr="0030572F" w:rsidRDefault="0020762B" w:rsidP="000E661C">
            <w:pPr>
              <w:pStyle w:val="ListParagraph"/>
              <w:numPr>
                <w:ilvl w:val="0"/>
                <w:numId w:val="31"/>
              </w:numPr>
              <w:spacing w:after="0" w:line="240" w:lineRule="auto"/>
              <w:ind w:left="426"/>
              <w:rPr>
                <w:rFonts w:cs="Calibri"/>
              </w:rPr>
            </w:pPr>
            <w:r w:rsidRPr="0030572F">
              <w:rPr>
                <w:rFonts w:cs="Calibri"/>
              </w:rPr>
              <w:t>Appraise the role of the insurance industry in relation to life assurance policies and pension management</w:t>
            </w:r>
            <w:r>
              <w:rPr>
                <w:rFonts w:cs="Calibri"/>
              </w:rPr>
              <w:t>.</w:t>
            </w:r>
          </w:p>
        </w:tc>
        <w:tc>
          <w:tcPr>
            <w:tcW w:w="1537" w:type="dxa"/>
          </w:tcPr>
          <w:p w14:paraId="4E206AFC" w14:textId="77777777" w:rsidR="0020762B" w:rsidRPr="0030572F" w:rsidRDefault="0020762B" w:rsidP="00D71BCA">
            <w:pPr>
              <w:spacing w:after="0" w:line="240" w:lineRule="auto"/>
              <w:rPr>
                <w:rFonts w:cs="Calibri"/>
              </w:rPr>
            </w:pPr>
            <w:r w:rsidRPr="0030572F">
              <w:rPr>
                <w:rFonts w:cs="Calibri"/>
              </w:rPr>
              <w:t>Examination – Theory</w:t>
            </w:r>
          </w:p>
        </w:tc>
      </w:tr>
      <w:tr w:rsidR="0020762B" w:rsidRPr="0030572F" w14:paraId="5B926A56" w14:textId="77777777" w:rsidTr="000E661C">
        <w:tc>
          <w:tcPr>
            <w:tcW w:w="7479" w:type="dxa"/>
          </w:tcPr>
          <w:p w14:paraId="2849DD7E" w14:textId="77777777" w:rsidR="0020762B" w:rsidRPr="0030572F" w:rsidRDefault="0020762B" w:rsidP="000E661C">
            <w:pPr>
              <w:pStyle w:val="ListParagraph"/>
              <w:numPr>
                <w:ilvl w:val="0"/>
                <w:numId w:val="31"/>
              </w:numPr>
              <w:spacing w:after="0" w:line="240" w:lineRule="auto"/>
              <w:ind w:left="426"/>
              <w:rPr>
                <w:rFonts w:cs="Calibri"/>
              </w:rPr>
            </w:pPr>
            <w:r w:rsidRPr="0030572F">
              <w:rPr>
                <w:rFonts w:cs="Calibri"/>
              </w:rPr>
              <w:t>Apply the principles of insurance to a well-defined business scenarios</w:t>
            </w:r>
            <w:r>
              <w:rPr>
                <w:rFonts w:cs="Calibri"/>
              </w:rPr>
              <w:t>.</w:t>
            </w:r>
          </w:p>
        </w:tc>
        <w:tc>
          <w:tcPr>
            <w:tcW w:w="1537" w:type="dxa"/>
          </w:tcPr>
          <w:p w14:paraId="3ED5D468" w14:textId="77777777" w:rsidR="0020762B" w:rsidRPr="0030572F" w:rsidRDefault="0020762B" w:rsidP="00D71BCA">
            <w:pPr>
              <w:spacing w:after="0" w:line="240" w:lineRule="auto"/>
              <w:rPr>
                <w:rFonts w:cs="Calibri"/>
              </w:rPr>
            </w:pPr>
            <w:r w:rsidRPr="0030572F">
              <w:rPr>
                <w:rFonts w:cs="Calibri"/>
              </w:rPr>
              <w:t>Examination – Theory</w:t>
            </w:r>
          </w:p>
        </w:tc>
      </w:tr>
      <w:tr w:rsidR="0020762B" w:rsidRPr="0030572F" w14:paraId="1EACD11F" w14:textId="77777777" w:rsidTr="000E661C">
        <w:tc>
          <w:tcPr>
            <w:tcW w:w="7479" w:type="dxa"/>
          </w:tcPr>
          <w:p w14:paraId="2A122E26" w14:textId="77777777" w:rsidR="0020762B" w:rsidRPr="0030572F" w:rsidRDefault="0020762B" w:rsidP="000E661C">
            <w:pPr>
              <w:pStyle w:val="ListParagraph"/>
              <w:numPr>
                <w:ilvl w:val="0"/>
                <w:numId w:val="31"/>
              </w:numPr>
              <w:spacing w:after="0" w:line="240" w:lineRule="auto"/>
              <w:ind w:left="426"/>
              <w:rPr>
                <w:rFonts w:cs="Calibri"/>
              </w:rPr>
            </w:pPr>
            <w:r w:rsidRPr="0030572F">
              <w:rPr>
                <w:rFonts w:cs="Calibri"/>
              </w:rPr>
              <w:t>Report on the range and purpose of banking and insurance associations</w:t>
            </w:r>
            <w:r>
              <w:rPr>
                <w:rFonts w:cs="Calibri"/>
              </w:rPr>
              <w:t>.</w:t>
            </w:r>
          </w:p>
        </w:tc>
        <w:tc>
          <w:tcPr>
            <w:tcW w:w="1537" w:type="dxa"/>
          </w:tcPr>
          <w:p w14:paraId="064F293E" w14:textId="77777777" w:rsidR="0020762B" w:rsidRPr="0030572F" w:rsidRDefault="0020762B" w:rsidP="00D71BCA">
            <w:pPr>
              <w:spacing w:after="0" w:line="240" w:lineRule="auto"/>
              <w:rPr>
                <w:rFonts w:cs="Calibri"/>
              </w:rPr>
            </w:pPr>
            <w:r w:rsidRPr="0030572F">
              <w:rPr>
                <w:rFonts w:cs="Calibri"/>
              </w:rPr>
              <w:t>Project</w:t>
            </w:r>
          </w:p>
        </w:tc>
      </w:tr>
      <w:tr w:rsidR="0020762B" w:rsidRPr="0030572F" w14:paraId="58AAED82" w14:textId="77777777" w:rsidTr="000E661C">
        <w:tc>
          <w:tcPr>
            <w:tcW w:w="7479" w:type="dxa"/>
          </w:tcPr>
          <w:p w14:paraId="1BA134B6" w14:textId="77777777" w:rsidR="0020762B" w:rsidRPr="0030572F" w:rsidRDefault="0020762B" w:rsidP="000E661C">
            <w:pPr>
              <w:pStyle w:val="ListParagraph"/>
              <w:numPr>
                <w:ilvl w:val="0"/>
                <w:numId w:val="31"/>
              </w:numPr>
              <w:spacing w:after="0" w:line="240" w:lineRule="auto"/>
              <w:ind w:left="426"/>
              <w:rPr>
                <w:rFonts w:cs="Calibri"/>
              </w:rPr>
            </w:pPr>
            <w:r w:rsidRPr="0030572F">
              <w:rPr>
                <w:rFonts w:cs="Calibri"/>
              </w:rPr>
              <w:t>Explain key terminology associated with the banking and insurance industry</w:t>
            </w:r>
            <w:r>
              <w:rPr>
                <w:rFonts w:cs="Calibri"/>
              </w:rPr>
              <w:t>.</w:t>
            </w:r>
          </w:p>
        </w:tc>
        <w:tc>
          <w:tcPr>
            <w:tcW w:w="1537" w:type="dxa"/>
          </w:tcPr>
          <w:p w14:paraId="186FEE8A" w14:textId="77777777" w:rsidR="0020762B" w:rsidRPr="0030572F" w:rsidRDefault="0020762B" w:rsidP="00D71BCA">
            <w:pPr>
              <w:spacing w:after="0" w:line="240" w:lineRule="auto"/>
              <w:rPr>
                <w:rFonts w:cs="Calibri"/>
              </w:rPr>
            </w:pPr>
            <w:r w:rsidRPr="0030572F">
              <w:rPr>
                <w:rFonts w:cs="Calibri"/>
              </w:rPr>
              <w:t>Examination – Theory and Project</w:t>
            </w:r>
          </w:p>
        </w:tc>
      </w:tr>
      <w:tr w:rsidR="0020762B" w:rsidRPr="0030572F" w14:paraId="491CFD2E" w14:textId="77777777" w:rsidTr="000E661C">
        <w:tc>
          <w:tcPr>
            <w:tcW w:w="7479" w:type="dxa"/>
          </w:tcPr>
          <w:p w14:paraId="25AE04E5" w14:textId="77777777" w:rsidR="0020762B" w:rsidRPr="0030572F" w:rsidRDefault="0020762B" w:rsidP="000E661C">
            <w:pPr>
              <w:pStyle w:val="ListParagraph"/>
              <w:numPr>
                <w:ilvl w:val="0"/>
                <w:numId w:val="31"/>
              </w:numPr>
              <w:spacing w:after="0" w:line="240" w:lineRule="auto"/>
              <w:ind w:left="426"/>
              <w:rPr>
                <w:rFonts w:cs="Calibri"/>
              </w:rPr>
            </w:pPr>
            <w:r w:rsidRPr="0030572F">
              <w:rPr>
                <w:rFonts w:cs="Calibri"/>
              </w:rPr>
              <w:t>Evaluate a range of products and services offered by banking and insurance companies so as to operate in an advisory capacity for the benefit of clients</w:t>
            </w:r>
            <w:r>
              <w:rPr>
                <w:rFonts w:cs="Calibri"/>
              </w:rPr>
              <w:t>.</w:t>
            </w:r>
          </w:p>
        </w:tc>
        <w:tc>
          <w:tcPr>
            <w:tcW w:w="1537" w:type="dxa"/>
          </w:tcPr>
          <w:p w14:paraId="2784A06D" w14:textId="77777777" w:rsidR="0020762B" w:rsidRPr="0030572F" w:rsidRDefault="0020762B" w:rsidP="00D71BCA">
            <w:pPr>
              <w:spacing w:after="0" w:line="240" w:lineRule="auto"/>
              <w:rPr>
                <w:rFonts w:cs="Calibri"/>
              </w:rPr>
            </w:pPr>
            <w:r w:rsidRPr="0030572F">
              <w:rPr>
                <w:rFonts w:cs="Calibri"/>
              </w:rPr>
              <w:t>Project</w:t>
            </w:r>
          </w:p>
        </w:tc>
      </w:tr>
    </w:tbl>
    <w:p w14:paraId="049F31CB" w14:textId="77777777" w:rsidR="0020762B" w:rsidRDefault="0020762B" w:rsidP="000E661C">
      <w:pPr>
        <w:pStyle w:val="ListParagraph"/>
        <w:spacing w:after="0" w:line="240" w:lineRule="auto"/>
      </w:pPr>
    </w:p>
    <w:p w14:paraId="2876A199" w14:textId="77777777" w:rsidR="0020762B" w:rsidRPr="00C300FF" w:rsidRDefault="00C300FF" w:rsidP="000E661C">
      <w:pPr>
        <w:pStyle w:val="Heading2"/>
      </w:pPr>
      <w:r>
        <w:t xml:space="preserve">11c. </w:t>
      </w:r>
      <w:r w:rsidR="0020762B" w:rsidRPr="00C300FF">
        <w:t>Guidelines for Assessment Activities</w:t>
      </w:r>
    </w:p>
    <w:p w14:paraId="0C715542" w14:textId="77777777" w:rsidR="0020762B" w:rsidRPr="009F5CCA" w:rsidRDefault="0020762B" w:rsidP="0020762B">
      <w:pPr>
        <w:spacing w:after="0" w:line="240" w:lineRule="auto"/>
        <w:rPr>
          <w:color w:val="000000"/>
        </w:rPr>
      </w:pPr>
      <w:r w:rsidRPr="00D57506">
        <w:t>The assessor is required to devise</w:t>
      </w:r>
      <w:r>
        <w:t xml:space="preserve"> an</w:t>
      </w:r>
      <w:r w:rsidRPr="00D57506">
        <w:t xml:space="preserve"> </w:t>
      </w:r>
      <w:r>
        <w:t>assessment brief and marking scheme for the project</w:t>
      </w:r>
      <w:r w:rsidRPr="00D57506">
        <w:t xml:space="preserve"> and </w:t>
      </w:r>
      <w:r>
        <w:t xml:space="preserve">an examination paper, marking scheme and outline solutions for the examination - theory. </w:t>
      </w:r>
      <w:r w:rsidRPr="00D57506">
        <w:t xml:space="preserve">In devising the </w:t>
      </w:r>
      <w:r>
        <w:t xml:space="preserve">assessment brief and examination paper </w:t>
      </w:r>
      <w:r w:rsidRPr="00817B8A">
        <w:t xml:space="preserve">care should be taken to ensure that the learner is given the opportunity to show evidence of achievement of ALL the learning outcomes. </w:t>
      </w:r>
      <w:r w:rsidRPr="009F5CCA">
        <w:rPr>
          <w:color w:val="000000"/>
        </w:rPr>
        <w:t>Assessment briefs may be designed to allow the learner to make use of a wide range of media in presenting assessment evidence, as appropriate. Quality assured procedures must be in place to ensure the reliability of learner evidence.</w:t>
      </w:r>
    </w:p>
    <w:p w14:paraId="53128261" w14:textId="77777777" w:rsidR="0020762B" w:rsidRPr="00817B8A" w:rsidRDefault="000E661C" w:rsidP="0020762B">
      <w:pPr>
        <w:spacing w:after="0" w:line="240" w:lineRule="auto"/>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20762B" w:rsidRPr="0030572F" w14:paraId="4F507AD3" w14:textId="77777777" w:rsidTr="00D71BCA">
        <w:tc>
          <w:tcPr>
            <w:tcW w:w="4505" w:type="dxa"/>
          </w:tcPr>
          <w:p w14:paraId="10790907" w14:textId="77777777" w:rsidR="0020762B" w:rsidRPr="000E661C" w:rsidRDefault="0020762B" w:rsidP="000E661C">
            <w:pPr>
              <w:spacing w:after="0" w:line="240" w:lineRule="auto"/>
              <w:rPr>
                <w:rFonts w:cs="Calibri"/>
                <w:b/>
                <w:sz w:val="24"/>
              </w:rPr>
            </w:pPr>
            <w:r w:rsidRPr="000E661C">
              <w:rPr>
                <w:rFonts w:cs="Calibri"/>
                <w:b/>
                <w:sz w:val="24"/>
              </w:rPr>
              <w:lastRenderedPageBreak/>
              <w:t>Project</w:t>
            </w:r>
          </w:p>
        </w:tc>
        <w:tc>
          <w:tcPr>
            <w:tcW w:w="4506" w:type="dxa"/>
          </w:tcPr>
          <w:p w14:paraId="3A174C5D" w14:textId="77777777" w:rsidR="0020762B" w:rsidRPr="000E661C" w:rsidRDefault="0020762B" w:rsidP="0020762B">
            <w:pPr>
              <w:spacing w:after="0" w:line="240" w:lineRule="auto"/>
              <w:rPr>
                <w:rFonts w:cs="Calibri"/>
                <w:b/>
                <w:sz w:val="24"/>
              </w:rPr>
            </w:pPr>
            <w:r w:rsidRPr="000E661C">
              <w:rPr>
                <w:rFonts w:cs="Calibri"/>
                <w:b/>
                <w:sz w:val="24"/>
              </w:rPr>
              <w:t>50%</w:t>
            </w:r>
          </w:p>
        </w:tc>
      </w:tr>
      <w:tr w:rsidR="0020762B" w:rsidRPr="0030572F" w14:paraId="5A7F3165" w14:textId="77777777" w:rsidTr="00D71BCA">
        <w:tc>
          <w:tcPr>
            <w:tcW w:w="9011" w:type="dxa"/>
            <w:gridSpan w:val="2"/>
          </w:tcPr>
          <w:p w14:paraId="583A414F" w14:textId="77777777" w:rsidR="0020762B" w:rsidRPr="0030572F" w:rsidRDefault="0020762B" w:rsidP="000E661C">
            <w:pPr>
              <w:spacing w:after="0" w:line="240" w:lineRule="auto"/>
              <w:rPr>
                <w:rFonts w:cs="Calibri"/>
              </w:rPr>
            </w:pPr>
            <w:r w:rsidRPr="0030572F">
              <w:rPr>
                <w:rFonts w:cs="Calibri"/>
              </w:rPr>
              <w:t xml:space="preserve">The assignment may be produced throughout the duration of this programme module. This assignment can be carried out over a period of between 4-8 weeks. </w:t>
            </w:r>
          </w:p>
        </w:tc>
      </w:tr>
      <w:tr w:rsidR="0020762B" w:rsidRPr="0030572F" w14:paraId="231D014F" w14:textId="77777777" w:rsidTr="00D71BCA">
        <w:tc>
          <w:tcPr>
            <w:tcW w:w="9011" w:type="dxa"/>
            <w:gridSpan w:val="2"/>
          </w:tcPr>
          <w:p w14:paraId="1F371C70" w14:textId="77777777" w:rsidR="0020762B" w:rsidRPr="0030572F" w:rsidRDefault="0020762B" w:rsidP="00D71BCA">
            <w:pPr>
              <w:spacing w:after="0" w:line="240" w:lineRule="auto"/>
              <w:rPr>
                <w:rFonts w:cs="Calibri"/>
              </w:rPr>
            </w:pPr>
            <w:r w:rsidRPr="0030572F">
              <w:rPr>
                <w:rFonts w:cs="Calibri"/>
              </w:rPr>
              <w:t>The learner will compile a project that will focus on banking, to include evidence that demonstrates knowledge and application of a broad range of learning outcomes which may include some of the following:</w:t>
            </w:r>
          </w:p>
          <w:p w14:paraId="792E5E62" w14:textId="77777777" w:rsidR="0020762B" w:rsidRDefault="0020762B" w:rsidP="0020762B">
            <w:pPr>
              <w:numPr>
                <w:ilvl w:val="0"/>
                <w:numId w:val="30"/>
              </w:numPr>
              <w:spacing w:after="0" w:line="240" w:lineRule="auto"/>
              <w:rPr>
                <w:rFonts w:cs="Calibri"/>
              </w:rPr>
            </w:pPr>
            <w:r w:rsidRPr="0030572F">
              <w:rPr>
                <w:rFonts w:cs="Calibri"/>
              </w:rPr>
              <w:t>the different types of banking institutions to include the relevant pertaining legislation which applies to the functioning and p</w:t>
            </w:r>
            <w:r>
              <w:rPr>
                <w:rFonts w:cs="Calibri"/>
              </w:rPr>
              <w:t>rotection of those institutions</w:t>
            </w:r>
          </w:p>
          <w:p w14:paraId="1CED241A" w14:textId="77777777" w:rsidR="0020762B" w:rsidRPr="0030572F" w:rsidRDefault="0020762B" w:rsidP="0020762B">
            <w:pPr>
              <w:numPr>
                <w:ilvl w:val="0"/>
                <w:numId w:val="30"/>
              </w:numPr>
              <w:spacing w:after="0" w:line="240" w:lineRule="auto"/>
              <w:rPr>
                <w:rFonts w:cs="Calibri"/>
              </w:rPr>
            </w:pPr>
            <w:r w:rsidRPr="0030572F">
              <w:rPr>
                <w:rFonts w:cs="Calibri"/>
              </w:rPr>
              <w:t>the key characteristics of short, medium and long term sources of finance for business and personal use to facilitate prudent de</w:t>
            </w:r>
            <w:r>
              <w:rPr>
                <w:rFonts w:cs="Calibri"/>
              </w:rPr>
              <w:t>cision making and risk analysis</w:t>
            </w:r>
          </w:p>
          <w:p w14:paraId="4B9585A2" w14:textId="77777777" w:rsidR="0020762B" w:rsidRPr="0030572F" w:rsidRDefault="0020762B" w:rsidP="0020762B">
            <w:pPr>
              <w:numPr>
                <w:ilvl w:val="0"/>
                <w:numId w:val="30"/>
              </w:numPr>
              <w:spacing w:after="0" w:line="240" w:lineRule="auto"/>
              <w:rPr>
                <w:rFonts w:cs="Calibri"/>
              </w:rPr>
            </w:pPr>
            <w:r w:rsidRPr="0030572F">
              <w:rPr>
                <w:rFonts w:cs="Calibri"/>
              </w:rPr>
              <w:t>report on the range and purpose of ban</w:t>
            </w:r>
            <w:r>
              <w:rPr>
                <w:rFonts w:cs="Calibri"/>
              </w:rPr>
              <w:t>king and insurance associations</w:t>
            </w:r>
          </w:p>
          <w:p w14:paraId="63DD8C92" w14:textId="77777777" w:rsidR="0020762B" w:rsidRPr="0030572F" w:rsidRDefault="0020762B" w:rsidP="0020762B">
            <w:pPr>
              <w:numPr>
                <w:ilvl w:val="0"/>
                <w:numId w:val="30"/>
              </w:numPr>
              <w:spacing w:after="0" w:line="240" w:lineRule="auto"/>
              <w:rPr>
                <w:rFonts w:cs="Calibri"/>
              </w:rPr>
            </w:pPr>
            <w:r w:rsidRPr="0030572F">
              <w:rPr>
                <w:rFonts w:cs="Calibri"/>
              </w:rPr>
              <w:t>evaluate a range of products and services offered by banking and insurance companies so as to operate in an advisory capa</w:t>
            </w:r>
            <w:r>
              <w:rPr>
                <w:rFonts w:cs="Calibri"/>
              </w:rPr>
              <w:t>city for the benefit of clients</w:t>
            </w:r>
          </w:p>
          <w:p w14:paraId="62486C05" w14:textId="77777777" w:rsidR="0020762B" w:rsidRPr="0030572F" w:rsidRDefault="0020762B" w:rsidP="00D71BCA">
            <w:pPr>
              <w:spacing w:after="0" w:line="240" w:lineRule="auto"/>
              <w:rPr>
                <w:rFonts w:cs="Calibri"/>
              </w:rPr>
            </w:pPr>
          </w:p>
          <w:p w14:paraId="1BE74012" w14:textId="77777777" w:rsidR="0020762B" w:rsidRPr="0030572F" w:rsidRDefault="0020762B" w:rsidP="00D71BCA">
            <w:pPr>
              <w:spacing w:after="0" w:line="240" w:lineRule="auto"/>
              <w:rPr>
                <w:rFonts w:cs="Calibri"/>
              </w:rPr>
            </w:pPr>
            <w:r w:rsidRPr="0030572F">
              <w:rPr>
                <w:rFonts w:cs="Calibri"/>
              </w:rPr>
              <w:t>Evidence for this assessment technique may take the form of written, oral, graphic, audio, visual or digital evidence, or any combination of these. Any audio, video or digital evidence must be provided in a suitable format.</w:t>
            </w:r>
          </w:p>
          <w:p w14:paraId="287BC34F" w14:textId="77777777" w:rsidR="0020762B" w:rsidRPr="0030572F" w:rsidRDefault="0020762B" w:rsidP="00D71BCA">
            <w:pPr>
              <w:spacing w:after="0" w:line="240" w:lineRule="auto"/>
              <w:rPr>
                <w:rFonts w:cs="Calibri"/>
              </w:rPr>
            </w:pPr>
            <w:r w:rsidRPr="0030572F">
              <w:rPr>
                <w:rFonts w:cs="Calibri"/>
              </w:rPr>
              <w:t>All instructions for the learner must be clearly outlined in an assessment brief</w:t>
            </w:r>
          </w:p>
          <w:p w14:paraId="4101652C" w14:textId="77777777" w:rsidR="0020762B" w:rsidRPr="0030572F" w:rsidRDefault="0020762B" w:rsidP="00D71BCA">
            <w:pPr>
              <w:spacing w:after="0" w:line="240" w:lineRule="auto"/>
              <w:rPr>
                <w:rFonts w:cs="Calibri"/>
              </w:rPr>
            </w:pPr>
          </w:p>
        </w:tc>
      </w:tr>
    </w:tbl>
    <w:p w14:paraId="4B99056E" w14:textId="77777777" w:rsidR="0020762B" w:rsidRPr="00817B8A" w:rsidRDefault="0020762B" w:rsidP="0020762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20762B" w:rsidRPr="00817B8A" w14:paraId="7BC776B9" w14:textId="77777777" w:rsidTr="00D71BCA">
        <w:tc>
          <w:tcPr>
            <w:tcW w:w="4505" w:type="dxa"/>
          </w:tcPr>
          <w:p w14:paraId="2DA5F07E" w14:textId="77777777" w:rsidR="0020762B" w:rsidRPr="000E661C" w:rsidRDefault="0020762B" w:rsidP="000E661C">
            <w:pPr>
              <w:spacing w:after="0" w:line="240" w:lineRule="auto"/>
              <w:rPr>
                <w:b/>
                <w:sz w:val="24"/>
                <w:highlight w:val="lightGray"/>
              </w:rPr>
            </w:pPr>
            <w:r w:rsidRPr="000E661C">
              <w:rPr>
                <w:b/>
                <w:sz w:val="24"/>
              </w:rPr>
              <w:t>Examination - Theory</w:t>
            </w:r>
          </w:p>
        </w:tc>
        <w:tc>
          <w:tcPr>
            <w:tcW w:w="4506" w:type="dxa"/>
          </w:tcPr>
          <w:p w14:paraId="292DB4B9" w14:textId="77777777" w:rsidR="0020762B" w:rsidRPr="000E661C" w:rsidRDefault="0020762B" w:rsidP="0020762B">
            <w:pPr>
              <w:spacing w:after="0" w:line="240" w:lineRule="auto"/>
              <w:rPr>
                <w:b/>
                <w:sz w:val="24"/>
                <w:highlight w:val="lightGray"/>
              </w:rPr>
            </w:pPr>
            <w:r w:rsidRPr="000E661C">
              <w:rPr>
                <w:b/>
                <w:sz w:val="24"/>
              </w:rPr>
              <w:t>50%</w:t>
            </w:r>
          </w:p>
        </w:tc>
      </w:tr>
      <w:tr w:rsidR="0020762B" w:rsidRPr="00817B8A" w14:paraId="02C38AA2" w14:textId="77777777" w:rsidTr="00D71BCA">
        <w:tc>
          <w:tcPr>
            <w:tcW w:w="9011" w:type="dxa"/>
            <w:gridSpan w:val="2"/>
          </w:tcPr>
          <w:p w14:paraId="1E889BBC" w14:textId="77777777" w:rsidR="0020762B" w:rsidRPr="009F5CCA" w:rsidRDefault="0020762B" w:rsidP="000E661C">
            <w:pPr>
              <w:spacing w:after="0" w:line="240" w:lineRule="auto"/>
              <w:rPr>
                <w:highlight w:val="lightGray"/>
              </w:rPr>
            </w:pPr>
            <w:r w:rsidRPr="00055A96">
              <w:t>This assessment may be carried out within a reasonable time after the programme content has been delivered.</w:t>
            </w:r>
            <w:r>
              <w:t xml:space="preserve"> </w:t>
            </w:r>
            <w:r w:rsidRPr="00055A96">
              <w:t>The examination should be no less than 1 hour and 30 minutes in duration.</w:t>
            </w:r>
          </w:p>
        </w:tc>
      </w:tr>
      <w:tr w:rsidR="0020762B" w:rsidRPr="00817B8A" w14:paraId="4DD330EF" w14:textId="77777777" w:rsidTr="00D71BCA">
        <w:tc>
          <w:tcPr>
            <w:tcW w:w="9011" w:type="dxa"/>
            <w:gridSpan w:val="2"/>
          </w:tcPr>
          <w:p w14:paraId="6EF81D68" w14:textId="77777777" w:rsidR="0020762B" w:rsidRDefault="0020762B" w:rsidP="00D71BCA">
            <w:pPr>
              <w:spacing w:after="0" w:line="240" w:lineRule="auto"/>
            </w:pPr>
            <w:r w:rsidRPr="00055A96">
              <w:t>The examination</w:t>
            </w:r>
            <w:r>
              <w:rPr>
                <w:b/>
              </w:rPr>
              <w:t xml:space="preserve"> </w:t>
            </w:r>
            <w:r>
              <w:t>will demonstrate a knowledge and understanding of a broad range of learning outcomes with should include learning outcomes 1, 3, 4, 6, 7 and 9.</w:t>
            </w:r>
          </w:p>
          <w:p w14:paraId="1299C43A" w14:textId="77777777" w:rsidR="0020762B" w:rsidRPr="002B5F6F" w:rsidRDefault="0020762B" w:rsidP="00D71BCA">
            <w:pPr>
              <w:spacing w:after="0" w:line="240" w:lineRule="auto"/>
            </w:pPr>
          </w:p>
          <w:p w14:paraId="72101BC9" w14:textId="77777777" w:rsidR="0020762B" w:rsidRPr="002B5F6F" w:rsidRDefault="0020762B" w:rsidP="00D71BCA">
            <w:pPr>
              <w:spacing w:after="0" w:line="240" w:lineRule="auto"/>
            </w:pPr>
            <w:r w:rsidRPr="002B5F6F">
              <w:t>The format of the examination will be as follows:</w:t>
            </w:r>
          </w:p>
          <w:p w14:paraId="3E851EA0" w14:textId="77777777" w:rsidR="0020762B" w:rsidRPr="002B5F6F" w:rsidRDefault="0020762B" w:rsidP="0020762B">
            <w:pPr>
              <w:numPr>
                <w:ilvl w:val="0"/>
                <w:numId w:val="32"/>
              </w:numPr>
              <w:spacing w:after="0" w:line="240" w:lineRule="auto"/>
            </w:pPr>
            <w:r w:rsidRPr="002B5F6F">
              <w:t>10 short questions (2 marks each)</w:t>
            </w:r>
          </w:p>
          <w:p w14:paraId="6E7423C6" w14:textId="77777777" w:rsidR="0020762B" w:rsidRPr="002B5F6F" w:rsidRDefault="0020762B" w:rsidP="0020762B">
            <w:pPr>
              <w:numPr>
                <w:ilvl w:val="0"/>
                <w:numId w:val="32"/>
              </w:numPr>
              <w:spacing w:after="0" w:line="240" w:lineRule="auto"/>
            </w:pPr>
            <w:r w:rsidRPr="002B5F6F">
              <w:t>3 structured questions (10 marks each)</w:t>
            </w:r>
          </w:p>
          <w:p w14:paraId="4DDBEF00" w14:textId="77777777" w:rsidR="0020762B" w:rsidRPr="00817B8A" w:rsidRDefault="0020762B" w:rsidP="00D71BCA">
            <w:pPr>
              <w:spacing w:after="0" w:line="240" w:lineRule="auto"/>
            </w:pPr>
          </w:p>
          <w:p w14:paraId="0AA2A94B" w14:textId="77777777" w:rsidR="0020762B" w:rsidRPr="00817B8A" w:rsidRDefault="0020762B" w:rsidP="00D71BCA">
            <w:pPr>
              <w:spacing w:after="0" w:line="240" w:lineRule="auto"/>
            </w:pPr>
            <w:r w:rsidRPr="00055A96">
              <w:t xml:space="preserve">Evidence for this assessment technique may take the form of written, oral, graphic, audio, visual or digital evidence, or any combination </w:t>
            </w:r>
            <w:r>
              <w:t>of these</w:t>
            </w:r>
            <w:r w:rsidRPr="00055A96">
              <w:t>. Any audio</w:t>
            </w:r>
            <w:r w:rsidRPr="00817B8A">
              <w:t>, video or digital evidence must be provided in a suitable format.</w:t>
            </w:r>
          </w:p>
          <w:p w14:paraId="3461D779" w14:textId="77777777" w:rsidR="0020762B" w:rsidRPr="00817B8A" w:rsidRDefault="0020762B" w:rsidP="00D71BCA">
            <w:pPr>
              <w:spacing w:after="0" w:line="240" w:lineRule="auto"/>
            </w:pPr>
          </w:p>
          <w:p w14:paraId="296C32A4" w14:textId="77777777" w:rsidR="0020762B" w:rsidRPr="00817B8A" w:rsidRDefault="0020762B" w:rsidP="00D71BCA">
            <w:pPr>
              <w:spacing w:after="0" w:line="240" w:lineRule="auto"/>
            </w:pPr>
            <w:r w:rsidRPr="00817B8A">
              <w:t xml:space="preserve">All instructions for the learner must be clearly outlined </w:t>
            </w:r>
            <w:r w:rsidRPr="00055A96">
              <w:t xml:space="preserve">in the </w:t>
            </w:r>
            <w:r>
              <w:t>examination paper.</w:t>
            </w:r>
          </w:p>
        </w:tc>
      </w:tr>
    </w:tbl>
    <w:p w14:paraId="3CF2D8B6" w14:textId="77777777" w:rsidR="0020762B" w:rsidRDefault="0020762B" w:rsidP="0020762B">
      <w:pPr>
        <w:spacing w:after="0" w:line="240" w:lineRule="auto"/>
        <w:rPr>
          <w:b/>
        </w:rPr>
      </w:pPr>
    </w:p>
    <w:p w14:paraId="373D31DC" w14:textId="77777777" w:rsidR="0020762B" w:rsidRPr="00817B8A" w:rsidRDefault="0020762B" w:rsidP="000E661C">
      <w:pPr>
        <w:pStyle w:val="Heading1"/>
      </w:pPr>
      <w:r w:rsidRPr="00817B8A">
        <w:t>Grading</w:t>
      </w:r>
    </w:p>
    <w:p w14:paraId="1AB5D9D9" w14:textId="77777777" w:rsidR="0020762B" w:rsidRPr="00817B8A" w:rsidRDefault="0020762B" w:rsidP="0020762B">
      <w:pPr>
        <w:spacing w:after="0" w:line="240" w:lineRule="auto"/>
      </w:pPr>
      <w:r w:rsidRPr="00817B8A">
        <w:t xml:space="preserve">Distinction: </w:t>
      </w:r>
      <w:r w:rsidRPr="00817B8A">
        <w:tab/>
        <w:t xml:space="preserve">80% - 100% </w:t>
      </w:r>
    </w:p>
    <w:p w14:paraId="22145ED8" w14:textId="77777777" w:rsidR="0020762B" w:rsidRPr="00817B8A" w:rsidRDefault="0020762B" w:rsidP="0020762B">
      <w:pPr>
        <w:spacing w:after="0" w:line="240" w:lineRule="auto"/>
      </w:pPr>
      <w:r w:rsidRPr="00817B8A">
        <w:t>Merit:</w:t>
      </w:r>
      <w:r w:rsidRPr="00817B8A">
        <w:tab/>
      </w:r>
      <w:r w:rsidRPr="00817B8A">
        <w:tab/>
        <w:t>65% - 79%</w:t>
      </w:r>
    </w:p>
    <w:p w14:paraId="4A69B351" w14:textId="77777777" w:rsidR="0020762B" w:rsidRPr="00817B8A" w:rsidRDefault="0020762B" w:rsidP="0020762B">
      <w:pPr>
        <w:spacing w:after="0" w:line="240" w:lineRule="auto"/>
      </w:pPr>
      <w:r w:rsidRPr="00817B8A">
        <w:t xml:space="preserve">Pass: </w:t>
      </w:r>
      <w:r w:rsidRPr="00817B8A">
        <w:tab/>
      </w:r>
      <w:r w:rsidRPr="00817B8A">
        <w:tab/>
        <w:t>50% - 64%</w:t>
      </w:r>
    </w:p>
    <w:p w14:paraId="3F536E11" w14:textId="77777777" w:rsidR="0020762B" w:rsidRPr="00817B8A" w:rsidRDefault="0020762B" w:rsidP="0020762B">
      <w:pPr>
        <w:spacing w:after="0" w:line="240" w:lineRule="auto"/>
      </w:pPr>
      <w:r w:rsidRPr="00817B8A">
        <w:t>Unsuccessful:</w:t>
      </w:r>
      <w:r w:rsidRPr="00817B8A">
        <w:tab/>
        <w:t>0% - 49%</w:t>
      </w:r>
    </w:p>
    <w:p w14:paraId="0FB78278" w14:textId="77777777" w:rsidR="0020762B" w:rsidRPr="00817B8A" w:rsidRDefault="0020762B" w:rsidP="0020762B"/>
    <w:p w14:paraId="46AC2850" w14:textId="77777777" w:rsidR="0020762B" w:rsidRPr="009F5CCA" w:rsidRDefault="0020762B" w:rsidP="0020762B">
      <w:pPr>
        <w:rPr>
          <w:rFonts w:cs="Calibri"/>
        </w:rPr>
        <w:sectPr w:rsidR="0020762B" w:rsidRPr="009F5CCA" w:rsidSect="00BC1A2D">
          <w:pgSz w:w="11906" w:h="16838"/>
          <w:pgMar w:top="1440" w:right="1440" w:bottom="1440" w:left="1440" w:header="708" w:footer="708" w:gutter="0"/>
          <w:cols w:space="708"/>
          <w:docGrid w:linePitch="360"/>
        </w:sectPr>
      </w:pPr>
      <w:r w:rsidRPr="009F5CCA">
        <w:rPr>
          <w:rFonts w:cs="Calibri"/>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103"/>
      </w:tblGrid>
      <w:tr w:rsidR="000E661C" w:rsidRPr="00817B8A" w14:paraId="6C194090" w14:textId="77777777" w:rsidTr="000E661C">
        <w:trPr>
          <w:trHeight w:val="687"/>
        </w:trPr>
        <w:tc>
          <w:tcPr>
            <w:tcW w:w="4786" w:type="dxa"/>
          </w:tcPr>
          <w:p w14:paraId="63BFF9F1" w14:textId="77777777" w:rsidR="000E661C" w:rsidRPr="00817B8A" w:rsidRDefault="000E661C" w:rsidP="000E661C">
            <w:pPr>
              <w:spacing w:after="0" w:line="240" w:lineRule="auto"/>
              <w:jc w:val="center"/>
              <w:rPr>
                <w:b/>
                <w:sz w:val="28"/>
              </w:rPr>
            </w:pPr>
            <w:r>
              <w:rPr>
                <w:rStyle w:val="CIHeader"/>
              </w:rPr>
              <w:lastRenderedPageBreak/>
              <w:t>Banking and Insurance 6N4168</w:t>
            </w:r>
          </w:p>
        </w:tc>
        <w:tc>
          <w:tcPr>
            <w:tcW w:w="5103" w:type="dxa"/>
          </w:tcPr>
          <w:p w14:paraId="0B77A465" w14:textId="77777777" w:rsidR="000E661C" w:rsidRPr="00817B8A" w:rsidRDefault="000E661C" w:rsidP="00D71BCA">
            <w:pPr>
              <w:spacing w:after="0" w:line="240" w:lineRule="auto"/>
              <w:jc w:val="center"/>
              <w:rPr>
                <w:b/>
                <w:sz w:val="28"/>
              </w:rPr>
            </w:pPr>
            <w:r w:rsidRPr="00817B8A">
              <w:rPr>
                <w:b/>
                <w:sz w:val="28"/>
              </w:rPr>
              <w:t>Learner Marking Sheet</w:t>
            </w:r>
          </w:p>
          <w:p w14:paraId="0B9915C3" w14:textId="77777777" w:rsidR="000E661C" w:rsidRPr="00817B8A" w:rsidRDefault="000E661C" w:rsidP="000E661C">
            <w:pPr>
              <w:spacing w:after="0" w:line="240" w:lineRule="auto"/>
              <w:jc w:val="center"/>
              <w:rPr>
                <w:b/>
                <w:sz w:val="28"/>
              </w:rPr>
            </w:pPr>
            <w:r>
              <w:rPr>
                <w:rStyle w:val="CIHeader"/>
              </w:rPr>
              <w:t>Project 50%</w:t>
            </w:r>
          </w:p>
        </w:tc>
      </w:tr>
    </w:tbl>
    <w:p w14:paraId="1FC39945" w14:textId="77777777" w:rsidR="0020762B" w:rsidRPr="000E661C" w:rsidRDefault="0020762B" w:rsidP="0020762B">
      <w:pPr>
        <w:spacing w:line="240" w:lineRule="auto"/>
        <w:rPr>
          <w:b/>
          <w:sz w:val="24"/>
        </w:rPr>
      </w:pPr>
    </w:p>
    <w:p w14:paraId="4B2DB765" w14:textId="77777777" w:rsidR="0020762B" w:rsidRDefault="0020762B" w:rsidP="0020762B">
      <w:pPr>
        <w:spacing w:line="240" w:lineRule="auto"/>
        <w:sectPr w:rsidR="0020762B" w:rsidSect="00BC1A2D">
          <w:pgSz w:w="11906" w:h="16838"/>
          <w:pgMar w:top="1440" w:right="1440" w:bottom="1440" w:left="1440" w:header="708" w:footer="708" w:gutter="0"/>
          <w:cols w:space="708"/>
          <w:docGrid w:linePitch="360"/>
        </w:sectPr>
      </w:pPr>
      <w:r w:rsidRPr="000E661C">
        <w:rPr>
          <w:b/>
          <w:sz w:val="24"/>
        </w:rPr>
        <w:t>Learner’s Name: __</w:t>
      </w:r>
      <w:r w:rsidR="000E661C" w:rsidRPr="000E661C">
        <w:rPr>
          <w:b/>
          <w:sz w:val="24"/>
        </w:rPr>
        <w:t>______________________________</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1417"/>
        <w:gridCol w:w="1276"/>
      </w:tblGrid>
      <w:tr w:rsidR="0020762B" w:rsidRPr="00817B8A" w14:paraId="67710AF7" w14:textId="77777777" w:rsidTr="00D71BCA">
        <w:tc>
          <w:tcPr>
            <w:tcW w:w="7196" w:type="dxa"/>
          </w:tcPr>
          <w:p w14:paraId="233F1F26" w14:textId="77777777" w:rsidR="0020762B" w:rsidRPr="00817B8A" w:rsidRDefault="0020762B" w:rsidP="000E661C">
            <w:pPr>
              <w:spacing w:after="0" w:line="240" w:lineRule="auto"/>
            </w:pPr>
            <w:r w:rsidRPr="00817B8A">
              <w:rPr>
                <w:b/>
                <w:sz w:val="28"/>
                <w:szCs w:val="28"/>
              </w:rPr>
              <w:t>Assessment Criteria</w:t>
            </w:r>
          </w:p>
        </w:tc>
        <w:tc>
          <w:tcPr>
            <w:tcW w:w="1417" w:type="dxa"/>
          </w:tcPr>
          <w:p w14:paraId="775BAD4C" w14:textId="77777777" w:rsidR="0020762B" w:rsidRPr="00817B8A" w:rsidRDefault="000E661C" w:rsidP="00D71BCA">
            <w:pPr>
              <w:spacing w:after="0" w:line="240" w:lineRule="auto"/>
            </w:pPr>
            <w:r w:rsidRPr="00817B8A">
              <w:rPr>
                <w:b/>
                <w:sz w:val="28"/>
                <w:szCs w:val="28"/>
              </w:rPr>
              <w:t>Maximum Mark</w:t>
            </w:r>
          </w:p>
        </w:tc>
        <w:tc>
          <w:tcPr>
            <w:tcW w:w="1276" w:type="dxa"/>
          </w:tcPr>
          <w:p w14:paraId="05107378" w14:textId="77777777" w:rsidR="0020762B" w:rsidRPr="00817B8A" w:rsidRDefault="000E661C" w:rsidP="00D71BCA">
            <w:pPr>
              <w:spacing w:after="0" w:line="240" w:lineRule="auto"/>
            </w:pPr>
            <w:r w:rsidRPr="00817B8A">
              <w:rPr>
                <w:b/>
                <w:sz w:val="28"/>
                <w:szCs w:val="28"/>
              </w:rPr>
              <w:t>Learner Mark</w:t>
            </w:r>
          </w:p>
        </w:tc>
      </w:tr>
      <w:tr w:rsidR="0020762B" w:rsidRPr="002B5F6F" w14:paraId="3AF2816C" w14:textId="77777777" w:rsidTr="00D71BCA">
        <w:tc>
          <w:tcPr>
            <w:tcW w:w="7196" w:type="dxa"/>
          </w:tcPr>
          <w:p w14:paraId="112D43FE" w14:textId="77777777" w:rsidR="0020762B" w:rsidRPr="000E661C" w:rsidRDefault="0020762B" w:rsidP="000E661C">
            <w:pPr>
              <w:spacing w:after="0" w:line="360" w:lineRule="auto"/>
              <w:rPr>
                <w:rFonts w:cs="Calibri"/>
              </w:rPr>
            </w:pPr>
            <w:r w:rsidRPr="000E661C">
              <w:rPr>
                <w:rFonts w:cs="Calibri"/>
              </w:rPr>
              <w:t>Clear identification of the structures, functions and roles of a banking institution.</w:t>
            </w:r>
          </w:p>
        </w:tc>
        <w:tc>
          <w:tcPr>
            <w:tcW w:w="1417" w:type="dxa"/>
          </w:tcPr>
          <w:p w14:paraId="5D369756" w14:textId="77777777" w:rsidR="0020762B" w:rsidRPr="000E661C" w:rsidRDefault="0020762B" w:rsidP="000E661C">
            <w:pPr>
              <w:spacing w:after="0" w:line="240" w:lineRule="auto"/>
              <w:jc w:val="center"/>
              <w:rPr>
                <w:rFonts w:cs="Calibri"/>
                <w:b/>
                <w:sz w:val="24"/>
              </w:rPr>
            </w:pPr>
            <w:r w:rsidRPr="000E661C">
              <w:rPr>
                <w:rFonts w:cs="Calibri"/>
                <w:b/>
                <w:sz w:val="24"/>
              </w:rPr>
              <w:t>10</w:t>
            </w:r>
          </w:p>
        </w:tc>
        <w:tc>
          <w:tcPr>
            <w:tcW w:w="1276" w:type="dxa"/>
          </w:tcPr>
          <w:p w14:paraId="0562CB0E" w14:textId="77777777" w:rsidR="0020762B" w:rsidRPr="000E661C" w:rsidRDefault="0020762B" w:rsidP="000E661C">
            <w:pPr>
              <w:spacing w:after="0" w:line="240" w:lineRule="auto"/>
              <w:jc w:val="center"/>
              <w:rPr>
                <w:rFonts w:cs="Calibri"/>
                <w:b/>
                <w:sz w:val="24"/>
              </w:rPr>
            </w:pPr>
          </w:p>
        </w:tc>
      </w:tr>
      <w:tr w:rsidR="0020762B" w:rsidRPr="002B5F6F" w14:paraId="5780DA67" w14:textId="77777777" w:rsidTr="00D71BCA">
        <w:tc>
          <w:tcPr>
            <w:tcW w:w="7196" w:type="dxa"/>
          </w:tcPr>
          <w:p w14:paraId="2E7F248D" w14:textId="77777777" w:rsidR="0020762B" w:rsidRPr="000E661C" w:rsidRDefault="0020762B" w:rsidP="000E661C">
            <w:pPr>
              <w:spacing w:after="0" w:line="360" w:lineRule="auto"/>
              <w:rPr>
                <w:rFonts w:cs="Calibri"/>
              </w:rPr>
            </w:pPr>
            <w:r w:rsidRPr="000E661C">
              <w:rPr>
                <w:rFonts w:cs="Calibri"/>
              </w:rPr>
              <w:t>Clear identification of the products and services of a banking institution.</w:t>
            </w:r>
          </w:p>
        </w:tc>
        <w:tc>
          <w:tcPr>
            <w:tcW w:w="1417" w:type="dxa"/>
          </w:tcPr>
          <w:p w14:paraId="33CFEC6B" w14:textId="77777777" w:rsidR="0020762B" w:rsidRPr="000E661C" w:rsidRDefault="0020762B" w:rsidP="000E661C">
            <w:pPr>
              <w:spacing w:after="0" w:line="240" w:lineRule="auto"/>
              <w:jc w:val="center"/>
              <w:rPr>
                <w:rFonts w:cs="Calibri"/>
                <w:b/>
                <w:sz w:val="24"/>
              </w:rPr>
            </w:pPr>
            <w:r w:rsidRPr="000E661C">
              <w:rPr>
                <w:rFonts w:cs="Calibri"/>
                <w:b/>
                <w:sz w:val="24"/>
              </w:rPr>
              <w:t>15</w:t>
            </w:r>
          </w:p>
        </w:tc>
        <w:tc>
          <w:tcPr>
            <w:tcW w:w="1276" w:type="dxa"/>
          </w:tcPr>
          <w:p w14:paraId="34CE0A41" w14:textId="77777777" w:rsidR="0020762B" w:rsidRPr="000E661C" w:rsidRDefault="0020762B" w:rsidP="000E661C">
            <w:pPr>
              <w:spacing w:after="0" w:line="240" w:lineRule="auto"/>
              <w:jc w:val="center"/>
              <w:rPr>
                <w:rFonts w:cs="Calibri"/>
                <w:b/>
                <w:sz w:val="24"/>
              </w:rPr>
            </w:pPr>
          </w:p>
        </w:tc>
      </w:tr>
      <w:tr w:rsidR="0020762B" w:rsidRPr="002B5F6F" w14:paraId="0D496714" w14:textId="77777777" w:rsidTr="00D71BCA">
        <w:tc>
          <w:tcPr>
            <w:tcW w:w="7196" w:type="dxa"/>
          </w:tcPr>
          <w:p w14:paraId="584C569A" w14:textId="77777777" w:rsidR="0020762B" w:rsidRPr="000E661C" w:rsidRDefault="0020762B" w:rsidP="000E661C">
            <w:pPr>
              <w:spacing w:after="0" w:line="360" w:lineRule="auto"/>
              <w:rPr>
                <w:rFonts w:cs="Calibri"/>
              </w:rPr>
            </w:pPr>
            <w:r w:rsidRPr="000E661C">
              <w:rPr>
                <w:rFonts w:cs="Calibri"/>
              </w:rPr>
              <w:t xml:space="preserve">Clear evaluation of a range of products and services offered by a banking institution </w:t>
            </w:r>
          </w:p>
        </w:tc>
        <w:tc>
          <w:tcPr>
            <w:tcW w:w="1417" w:type="dxa"/>
          </w:tcPr>
          <w:p w14:paraId="423D4B9D" w14:textId="77777777" w:rsidR="0020762B" w:rsidRPr="000E661C" w:rsidRDefault="0020762B" w:rsidP="000E661C">
            <w:pPr>
              <w:spacing w:after="0" w:line="240" w:lineRule="auto"/>
              <w:jc w:val="center"/>
              <w:rPr>
                <w:rFonts w:cs="Calibri"/>
                <w:b/>
                <w:sz w:val="24"/>
              </w:rPr>
            </w:pPr>
            <w:r w:rsidRPr="000E661C">
              <w:rPr>
                <w:rFonts w:cs="Calibri"/>
                <w:b/>
                <w:sz w:val="24"/>
              </w:rPr>
              <w:t>15</w:t>
            </w:r>
          </w:p>
        </w:tc>
        <w:tc>
          <w:tcPr>
            <w:tcW w:w="1276" w:type="dxa"/>
          </w:tcPr>
          <w:p w14:paraId="62EBF3C5" w14:textId="77777777" w:rsidR="0020762B" w:rsidRPr="000E661C" w:rsidRDefault="0020762B" w:rsidP="000E661C">
            <w:pPr>
              <w:spacing w:after="0" w:line="240" w:lineRule="auto"/>
              <w:jc w:val="center"/>
              <w:rPr>
                <w:rFonts w:cs="Calibri"/>
                <w:b/>
                <w:sz w:val="24"/>
              </w:rPr>
            </w:pPr>
          </w:p>
        </w:tc>
      </w:tr>
      <w:tr w:rsidR="0020762B" w:rsidRPr="002B5F6F" w14:paraId="4191E56E" w14:textId="77777777" w:rsidTr="00D71BCA">
        <w:tc>
          <w:tcPr>
            <w:tcW w:w="7196" w:type="dxa"/>
          </w:tcPr>
          <w:p w14:paraId="1DDF75F7" w14:textId="77777777" w:rsidR="0020762B" w:rsidRPr="000E661C" w:rsidRDefault="0020762B" w:rsidP="000E661C">
            <w:pPr>
              <w:spacing w:after="0" w:line="360" w:lineRule="auto"/>
              <w:rPr>
                <w:rFonts w:cs="Calibri"/>
                <w:b/>
              </w:rPr>
            </w:pPr>
            <w:r w:rsidRPr="000E661C">
              <w:rPr>
                <w:rFonts w:cs="Calibri"/>
              </w:rPr>
              <w:t>Clear identification of legislation and regulation pertaining to a banking institution.</w:t>
            </w:r>
          </w:p>
        </w:tc>
        <w:tc>
          <w:tcPr>
            <w:tcW w:w="1417" w:type="dxa"/>
          </w:tcPr>
          <w:p w14:paraId="446DE71A" w14:textId="77777777" w:rsidR="0020762B" w:rsidRPr="000E661C" w:rsidRDefault="0020762B" w:rsidP="000E661C">
            <w:pPr>
              <w:spacing w:after="0" w:line="240" w:lineRule="auto"/>
              <w:jc w:val="center"/>
              <w:rPr>
                <w:rFonts w:cs="Calibri"/>
                <w:b/>
                <w:sz w:val="24"/>
              </w:rPr>
            </w:pPr>
            <w:r w:rsidRPr="000E661C">
              <w:rPr>
                <w:rFonts w:cs="Calibri"/>
                <w:b/>
                <w:sz w:val="24"/>
              </w:rPr>
              <w:t>10</w:t>
            </w:r>
          </w:p>
        </w:tc>
        <w:tc>
          <w:tcPr>
            <w:tcW w:w="1276" w:type="dxa"/>
          </w:tcPr>
          <w:p w14:paraId="6D98A12B" w14:textId="77777777" w:rsidR="0020762B" w:rsidRPr="000E661C" w:rsidRDefault="0020762B" w:rsidP="000E661C">
            <w:pPr>
              <w:spacing w:after="0" w:line="240" w:lineRule="auto"/>
              <w:jc w:val="center"/>
              <w:rPr>
                <w:rFonts w:cs="Calibri"/>
                <w:b/>
                <w:sz w:val="24"/>
              </w:rPr>
            </w:pPr>
          </w:p>
        </w:tc>
      </w:tr>
      <w:tr w:rsidR="0020762B" w:rsidRPr="00817B8A" w14:paraId="4464D019" w14:textId="77777777" w:rsidTr="00D71BCA">
        <w:trPr>
          <w:trHeight w:val="337"/>
        </w:trPr>
        <w:tc>
          <w:tcPr>
            <w:tcW w:w="7196" w:type="dxa"/>
          </w:tcPr>
          <w:p w14:paraId="06E8CE97" w14:textId="77777777" w:rsidR="0020762B" w:rsidRPr="00817B8A" w:rsidRDefault="0020762B" w:rsidP="00D71BCA">
            <w:pPr>
              <w:autoSpaceDE w:val="0"/>
              <w:autoSpaceDN w:val="0"/>
              <w:adjustRightInd w:val="0"/>
              <w:spacing w:after="0" w:line="240" w:lineRule="auto"/>
              <w:ind w:left="360"/>
              <w:jc w:val="right"/>
              <w:rPr>
                <w:b/>
              </w:rPr>
            </w:pPr>
            <w:r w:rsidRPr="000E661C">
              <w:rPr>
                <w:b/>
                <w:sz w:val="24"/>
              </w:rPr>
              <w:t>Total Mark</w:t>
            </w:r>
            <w:r w:rsidRPr="00817B8A">
              <w:rPr>
                <w:b/>
              </w:rPr>
              <w:br/>
            </w:r>
          </w:p>
        </w:tc>
        <w:tc>
          <w:tcPr>
            <w:tcW w:w="1417" w:type="dxa"/>
          </w:tcPr>
          <w:p w14:paraId="68861898" w14:textId="77777777" w:rsidR="0020762B" w:rsidRPr="000E661C" w:rsidRDefault="0020762B" w:rsidP="000E661C">
            <w:pPr>
              <w:spacing w:after="0" w:line="240" w:lineRule="auto"/>
              <w:jc w:val="center"/>
              <w:rPr>
                <w:b/>
                <w:sz w:val="24"/>
              </w:rPr>
            </w:pPr>
            <w:r w:rsidRPr="000E661C">
              <w:rPr>
                <w:b/>
                <w:sz w:val="24"/>
              </w:rPr>
              <w:t>50</w:t>
            </w:r>
          </w:p>
        </w:tc>
        <w:tc>
          <w:tcPr>
            <w:tcW w:w="1276" w:type="dxa"/>
          </w:tcPr>
          <w:p w14:paraId="2946DB82" w14:textId="77777777" w:rsidR="0020762B" w:rsidRPr="000E661C" w:rsidRDefault="0020762B" w:rsidP="000E661C">
            <w:pPr>
              <w:spacing w:after="0" w:line="240" w:lineRule="auto"/>
              <w:jc w:val="center"/>
              <w:rPr>
                <w:b/>
                <w:sz w:val="24"/>
              </w:rPr>
            </w:pPr>
          </w:p>
        </w:tc>
      </w:tr>
    </w:tbl>
    <w:p w14:paraId="448AF328" w14:textId="77777777" w:rsidR="000E661C" w:rsidRDefault="000E661C" w:rsidP="000E661C">
      <w:pPr>
        <w:spacing w:line="240" w:lineRule="auto"/>
        <w:ind w:right="-1039"/>
        <w:jc w:val="center"/>
        <w:rPr>
          <w:b/>
          <w:i/>
        </w:rPr>
      </w:pPr>
      <w:r>
        <w:rPr>
          <w:b/>
          <w:i/>
        </w:rPr>
        <w:t>NO ROUNDING OF MARKS</w:t>
      </w:r>
    </w:p>
    <w:p w14:paraId="5997CC1D" w14:textId="77777777" w:rsidR="000E661C" w:rsidRDefault="000E661C" w:rsidP="000E661C">
      <w:pPr>
        <w:spacing w:line="240" w:lineRule="auto"/>
        <w:ind w:right="-1039"/>
        <w:jc w:val="center"/>
        <w:rPr>
          <w:b/>
          <w:i/>
        </w:rPr>
      </w:pPr>
    </w:p>
    <w:p w14:paraId="723FAD6E" w14:textId="77777777" w:rsidR="000E661C" w:rsidRDefault="000E661C" w:rsidP="000E661C">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14:paraId="110FFD37" w14:textId="77777777" w:rsidR="000E661C" w:rsidRDefault="000E661C" w:rsidP="000E661C">
      <w:pPr>
        <w:spacing w:line="240" w:lineRule="auto"/>
        <w:ind w:right="-1039"/>
        <w:jc w:val="center"/>
      </w:pPr>
    </w:p>
    <w:p w14:paraId="6B699379" w14:textId="77777777" w:rsidR="000E661C" w:rsidRDefault="000E661C" w:rsidP="000E661C">
      <w:pPr>
        <w:spacing w:line="240" w:lineRule="auto"/>
        <w:ind w:right="-1039"/>
        <w:jc w:val="center"/>
      </w:pPr>
    </w:p>
    <w:p w14:paraId="527C5D85" w14:textId="77777777" w:rsidR="000E661C" w:rsidRPr="000E661C" w:rsidRDefault="000E661C" w:rsidP="000E661C">
      <w:pPr>
        <w:spacing w:line="240" w:lineRule="auto"/>
        <w:ind w:right="-1039"/>
        <w:jc w:val="center"/>
      </w:pPr>
      <w:r>
        <w:t>External Authenticator's Signature: ............................................................   Date: ...............................</w:t>
      </w:r>
    </w:p>
    <w:p w14:paraId="3FE9F23F" w14:textId="77777777" w:rsidR="0020762B" w:rsidRDefault="0020762B" w:rsidP="0020762B">
      <w:pPr>
        <w:spacing w:after="0" w:line="240" w:lineRule="auto"/>
        <w:sectPr w:rsidR="0020762B" w:rsidSect="00D71BCA">
          <w:type w:val="continuous"/>
          <w:pgSz w:w="11906" w:h="16838"/>
          <w:pgMar w:top="1440" w:right="1440" w:bottom="1440" w:left="1440" w:header="708" w:footer="708" w:gutter="0"/>
          <w:cols w:space="708"/>
          <w:docGrid w:linePitch="360"/>
        </w:sectPr>
      </w:pPr>
    </w:p>
    <w:p w14:paraId="1F72F646" w14:textId="77777777" w:rsidR="0020762B" w:rsidRDefault="0020762B" w:rsidP="0020762B">
      <w:pPr>
        <w:spacing w:after="0" w:line="240" w:lineRule="auto"/>
        <w:rPr>
          <w:rStyle w:val="CIHeader"/>
        </w:rPr>
        <w:sectPr w:rsidR="0020762B" w:rsidSect="00D71BCA">
          <w:type w:val="continuous"/>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961"/>
      </w:tblGrid>
      <w:tr w:rsidR="000E661C" w:rsidRPr="00817B8A" w14:paraId="2C39BC55" w14:textId="77777777" w:rsidTr="000E661C">
        <w:trPr>
          <w:trHeight w:val="687"/>
        </w:trPr>
        <w:tc>
          <w:tcPr>
            <w:tcW w:w="4928" w:type="dxa"/>
          </w:tcPr>
          <w:p w14:paraId="4369F489" w14:textId="77777777" w:rsidR="000E661C" w:rsidRDefault="000E661C" w:rsidP="00D71BCA">
            <w:pPr>
              <w:spacing w:after="0" w:line="240" w:lineRule="auto"/>
              <w:jc w:val="center"/>
              <w:rPr>
                <w:rStyle w:val="CIHeader"/>
              </w:rPr>
            </w:pPr>
            <w:r>
              <w:rPr>
                <w:rStyle w:val="CIHeader"/>
              </w:rPr>
              <w:lastRenderedPageBreak/>
              <w:t>Banking and Insurance</w:t>
            </w:r>
          </w:p>
          <w:p w14:paraId="2DF19CE6" w14:textId="77777777" w:rsidR="000E661C" w:rsidRPr="00817B8A" w:rsidRDefault="000E661C" w:rsidP="00D71BCA">
            <w:pPr>
              <w:spacing w:after="0" w:line="240" w:lineRule="auto"/>
              <w:jc w:val="center"/>
              <w:rPr>
                <w:b/>
                <w:sz w:val="28"/>
              </w:rPr>
            </w:pPr>
            <w:r>
              <w:rPr>
                <w:rStyle w:val="CIHeader"/>
              </w:rPr>
              <w:t>6N4168</w:t>
            </w:r>
          </w:p>
        </w:tc>
        <w:tc>
          <w:tcPr>
            <w:tcW w:w="4961" w:type="dxa"/>
          </w:tcPr>
          <w:p w14:paraId="02C2EF65" w14:textId="77777777" w:rsidR="000E661C" w:rsidRPr="00817B8A" w:rsidRDefault="000E661C" w:rsidP="00D71BCA">
            <w:pPr>
              <w:spacing w:after="0" w:line="240" w:lineRule="auto"/>
              <w:jc w:val="center"/>
              <w:rPr>
                <w:b/>
                <w:sz w:val="28"/>
              </w:rPr>
            </w:pPr>
            <w:r w:rsidRPr="00817B8A">
              <w:rPr>
                <w:b/>
                <w:sz w:val="28"/>
              </w:rPr>
              <w:t>Learner Marking Sheet</w:t>
            </w:r>
          </w:p>
          <w:p w14:paraId="6755AD1D" w14:textId="77777777" w:rsidR="000E661C" w:rsidRPr="00817B8A" w:rsidRDefault="000E661C" w:rsidP="000E661C">
            <w:pPr>
              <w:spacing w:after="0" w:line="240" w:lineRule="auto"/>
              <w:jc w:val="center"/>
              <w:rPr>
                <w:b/>
                <w:sz w:val="28"/>
              </w:rPr>
            </w:pPr>
            <w:r>
              <w:rPr>
                <w:rStyle w:val="CIHeader"/>
              </w:rPr>
              <w:t>Examination 5</w:t>
            </w:r>
            <w:r w:rsidRPr="00AE4D12">
              <w:rPr>
                <w:rStyle w:val="CIHeader"/>
              </w:rPr>
              <w:t>0%</w:t>
            </w:r>
          </w:p>
        </w:tc>
      </w:tr>
    </w:tbl>
    <w:p w14:paraId="08CE6F91" w14:textId="77777777" w:rsidR="0020762B" w:rsidRPr="000E661C" w:rsidRDefault="0020762B" w:rsidP="0020762B">
      <w:pPr>
        <w:spacing w:line="240" w:lineRule="auto"/>
        <w:rPr>
          <w:b/>
          <w:sz w:val="24"/>
        </w:rPr>
      </w:pPr>
    </w:p>
    <w:p w14:paraId="63C055DF" w14:textId="77777777" w:rsidR="0020762B" w:rsidRPr="000E661C" w:rsidRDefault="0020762B" w:rsidP="0020762B">
      <w:pPr>
        <w:spacing w:line="240" w:lineRule="auto"/>
        <w:rPr>
          <w:b/>
          <w:sz w:val="24"/>
        </w:rPr>
      </w:pPr>
      <w:r w:rsidRPr="000E661C">
        <w:rPr>
          <w:b/>
          <w:sz w:val="24"/>
        </w:rPr>
        <w:t>Learner’s Name: _</w:t>
      </w:r>
      <w:r w:rsidR="000E661C" w:rsidRPr="000E661C">
        <w:rPr>
          <w:b/>
          <w:sz w:val="24"/>
        </w:rPr>
        <w:t>_______________________________</w:t>
      </w:r>
    </w:p>
    <w:p w14:paraId="61CDCEAD" w14:textId="77777777" w:rsidR="0020762B" w:rsidRPr="000E661C" w:rsidRDefault="0020762B" w:rsidP="0020762B">
      <w:pPr>
        <w:spacing w:line="240" w:lineRule="auto"/>
        <w:rPr>
          <w:b/>
          <w:sz w:val="24"/>
        </w:rPr>
        <w:sectPr w:rsidR="0020762B" w:rsidRPr="000E661C" w:rsidSect="00D71BCA">
          <w:pgSz w:w="11906" w:h="16838"/>
          <w:pgMar w:top="1440" w:right="1440" w:bottom="1440" w:left="1440" w:header="708" w:footer="708" w:gutter="0"/>
          <w:cols w:space="708"/>
          <w:docGrid w:linePitch="360"/>
        </w:sect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417"/>
        <w:gridCol w:w="1276"/>
      </w:tblGrid>
      <w:tr w:rsidR="0020762B" w:rsidRPr="00D77E37" w14:paraId="5A9D92F3" w14:textId="77777777" w:rsidTr="00D71BCA">
        <w:tc>
          <w:tcPr>
            <w:tcW w:w="7196" w:type="dxa"/>
          </w:tcPr>
          <w:p w14:paraId="659B5B03" w14:textId="77777777" w:rsidR="0020762B" w:rsidRPr="00D77E37" w:rsidRDefault="0020762B" w:rsidP="000E661C">
            <w:pPr>
              <w:spacing w:after="0" w:line="240" w:lineRule="auto"/>
            </w:pPr>
            <w:r w:rsidRPr="00D77E37">
              <w:rPr>
                <w:b/>
                <w:sz w:val="28"/>
                <w:szCs w:val="28"/>
              </w:rPr>
              <w:t>Assessment Criteria</w:t>
            </w:r>
          </w:p>
        </w:tc>
        <w:tc>
          <w:tcPr>
            <w:tcW w:w="1417" w:type="dxa"/>
          </w:tcPr>
          <w:p w14:paraId="2179CF30" w14:textId="77777777" w:rsidR="0020762B" w:rsidRPr="00D77E37" w:rsidRDefault="000E661C" w:rsidP="00D71BCA">
            <w:pPr>
              <w:spacing w:after="0" w:line="240" w:lineRule="auto"/>
              <w:jc w:val="center"/>
            </w:pPr>
            <w:r w:rsidRPr="00D77E37">
              <w:rPr>
                <w:b/>
                <w:sz w:val="28"/>
                <w:szCs w:val="28"/>
              </w:rPr>
              <w:t>Maximum Mark</w:t>
            </w:r>
          </w:p>
        </w:tc>
        <w:tc>
          <w:tcPr>
            <w:tcW w:w="1276" w:type="dxa"/>
          </w:tcPr>
          <w:p w14:paraId="2D269263" w14:textId="77777777" w:rsidR="0020762B" w:rsidRPr="00D77E37" w:rsidRDefault="000E661C" w:rsidP="00D71BCA">
            <w:pPr>
              <w:spacing w:after="0" w:line="240" w:lineRule="auto"/>
              <w:jc w:val="center"/>
            </w:pPr>
            <w:r w:rsidRPr="00D77E37">
              <w:rPr>
                <w:b/>
                <w:sz w:val="28"/>
                <w:szCs w:val="28"/>
              </w:rPr>
              <w:t>Learner Mark</w:t>
            </w:r>
          </w:p>
        </w:tc>
      </w:tr>
      <w:tr w:rsidR="005D2CDE" w:rsidRPr="00D77E37" w14:paraId="3655E277" w14:textId="77777777" w:rsidTr="006A7929">
        <w:tc>
          <w:tcPr>
            <w:tcW w:w="9889" w:type="dxa"/>
            <w:gridSpan w:val="3"/>
          </w:tcPr>
          <w:p w14:paraId="6B4041D2" w14:textId="77777777" w:rsidR="005D2CDE" w:rsidRPr="000E661C" w:rsidRDefault="005D2CDE" w:rsidP="005D2CDE">
            <w:pPr>
              <w:spacing w:after="0" w:line="240" w:lineRule="auto"/>
              <w:rPr>
                <w:rFonts w:cs="Calibri"/>
                <w:b/>
                <w:sz w:val="24"/>
              </w:rPr>
            </w:pPr>
            <w:r w:rsidRPr="000E661C">
              <w:rPr>
                <w:rFonts w:cs="Calibri"/>
                <w:b/>
                <w:bCs/>
                <w:sz w:val="24"/>
                <w:lang w:eastAsia="en-IE"/>
              </w:rPr>
              <w:t>Section A:</w:t>
            </w:r>
            <w:r w:rsidRPr="000E661C">
              <w:rPr>
                <w:rFonts w:cs="Calibri"/>
                <w:b/>
                <w:sz w:val="24"/>
              </w:rPr>
              <w:t xml:space="preserve"> Short Answer Questions</w:t>
            </w:r>
          </w:p>
          <w:p w14:paraId="116B83F0" w14:textId="77777777" w:rsidR="005D2CDE" w:rsidRPr="000E661C" w:rsidRDefault="005D2CDE" w:rsidP="005D2CDE">
            <w:pPr>
              <w:spacing w:after="0" w:line="240" w:lineRule="auto"/>
              <w:rPr>
                <w:rFonts w:cs="Calibri"/>
                <w:b/>
                <w:sz w:val="24"/>
                <w:lang w:eastAsia="en-IE"/>
              </w:rPr>
            </w:pPr>
            <w:r w:rsidRPr="000E661C">
              <w:rPr>
                <w:rFonts w:cs="Calibri"/>
                <w:b/>
                <w:sz w:val="24"/>
              </w:rPr>
              <w:t xml:space="preserve">10 short answer questions </w:t>
            </w:r>
            <w:r w:rsidRPr="000E661C">
              <w:rPr>
                <w:rFonts w:cs="Calibri"/>
                <w:b/>
                <w:sz w:val="24"/>
                <w:lang w:eastAsia="en-IE"/>
              </w:rPr>
              <w:t>(</w:t>
            </w:r>
            <w:r w:rsidRPr="000E661C">
              <w:rPr>
                <w:rFonts w:cs="Calibri"/>
                <w:b/>
                <w:sz w:val="24"/>
              </w:rPr>
              <w:t xml:space="preserve">2 </w:t>
            </w:r>
            <w:r w:rsidRPr="000E661C">
              <w:rPr>
                <w:rFonts w:cs="Calibri"/>
                <w:b/>
                <w:sz w:val="24"/>
                <w:lang w:eastAsia="en-IE"/>
              </w:rPr>
              <w:t>marks each)</w:t>
            </w:r>
          </w:p>
          <w:p w14:paraId="14685A5B" w14:textId="77777777" w:rsidR="005D2CDE" w:rsidRPr="000E661C" w:rsidRDefault="005D2CDE" w:rsidP="005D2CDE">
            <w:pPr>
              <w:spacing w:after="0" w:line="240" w:lineRule="auto"/>
              <w:rPr>
                <w:rFonts w:cs="Calibri"/>
                <w:b/>
                <w:sz w:val="24"/>
              </w:rPr>
            </w:pPr>
            <w:r w:rsidRPr="000E661C">
              <w:rPr>
                <w:rFonts w:cs="Calibri"/>
                <w:b/>
                <w:i/>
                <w:sz w:val="24"/>
                <w:lang w:eastAsia="en-IE"/>
              </w:rPr>
              <w:t>Question Number:</w:t>
            </w:r>
          </w:p>
        </w:tc>
      </w:tr>
      <w:tr w:rsidR="0020762B" w:rsidRPr="00D77E37" w14:paraId="4B73E586" w14:textId="77777777" w:rsidTr="00D71BCA">
        <w:tc>
          <w:tcPr>
            <w:tcW w:w="7196" w:type="dxa"/>
          </w:tcPr>
          <w:p w14:paraId="649841BE" w14:textId="77777777" w:rsidR="0020762B" w:rsidRPr="000E661C" w:rsidRDefault="0020762B" w:rsidP="00D71BCA">
            <w:pPr>
              <w:autoSpaceDE w:val="0"/>
              <w:autoSpaceDN w:val="0"/>
              <w:adjustRightInd w:val="0"/>
              <w:spacing w:after="0" w:line="240" w:lineRule="auto"/>
              <w:ind w:left="720"/>
              <w:rPr>
                <w:rFonts w:cs="Calibri"/>
                <w:b/>
                <w:sz w:val="24"/>
                <w:lang w:eastAsia="en-IE"/>
              </w:rPr>
            </w:pPr>
            <w:r w:rsidRPr="000E661C">
              <w:rPr>
                <w:rFonts w:cs="Calibri"/>
                <w:b/>
                <w:sz w:val="24"/>
                <w:lang w:eastAsia="en-IE"/>
              </w:rPr>
              <w:t>1</w:t>
            </w:r>
          </w:p>
        </w:tc>
        <w:tc>
          <w:tcPr>
            <w:tcW w:w="1417" w:type="dxa"/>
          </w:tcPr>
          <w:p w14:paraId="18F999B5" w14:textId="77777777" w:rsidR="0020762B" w:rsidRPr="000E661C" w:rsidRDefault="0020762B" w:rsidP="00D71BCA">
            <w:pPr>
              <w:spacing w:after="0" w:line="240" w:lineRule="auto"/>
              <w:jc w:val="center"/>
              <w:rPr>
                <w:rFonts w:cs="Calibri"/>
                <w:b/>
                <w:sz w:val="24"/>
              </w:rPr>
            </w:pPr>
            <w:r w:rsidRPr="000E661C">
              <w:rPr>
                <w:rFonts w:cs="Calibri"/>
                <w:b/>
                <w:sz w:val="24"/>
              </w:rPr>
              <w:t>2</w:t>
            </w:r>
          </w:p>
        </w:tc>
        <w:tc>
          <w:tcPr>
            <w:tcW w:w="1276" w:type="dxa"/>
          </w:tcPr>
          <w:p w14:paraId="6BB9E253" w14:textId="77777777" w:rsidR="0020762B" w:rsidRPr="000E661C" w:rsidRDefault="0020762B" w:rsidP="000E661C">
            <w:pPr>
              <w:spacing w:after="0" w:line="240" w:lineRule="auto"/>
              <w:jc w:val="center"/>
              <w:rPr>
                <w:rFonts w:cs="Calibri"/>
                <w:b/>
                <w:sz w:val="24"/>
              </w:rPr>
            </w:pPr>
          </w:p>
        </w:tc>
      </w:tr>
      <w:tr w:rsidR="0020762B" w:rsidRPr="00D77E37" w14:paraId="44C26413" w14:textId="77777777" w:rsidTr="00D71BCA">
        <w:tc>
          <w:tcPr>
            <w:tcW w:w="7196" w:type="dxa"/>
          </w:tcPr>
          <w:p w14:paraId="7144751B" w14:textId="77777777" w:rsidR="0020762B" w:rsidRPr="000E661C" w:rsidRDefault="0020762B" w:rsidP="00D71BCA">
            <w:pPr>
              <w:autoSpaceDE w:val="0"/>
              <w:autoSpaceDN w:val="0"/>
              <w:adjustRightInd w:val="0"/>
              <w:spacing w:after="0" w:line="240" w:lineRule="auto"/>
              <w:ind w:left="720"/>
              <w:rPr>
                <w:rFonts w:cs="Calibri"/>
                <w:b/>
                <w:sz w:val="24"/>
                <w:lang w:eastAsia="en-IE"/>
              </w:rPr>
            </w:pPr>
            <w:r w:rsidRPr="000E661C">
              <w:rPr>
                <w:rFonts w:cs="Calibri"/>
                <w:b/>
                <w:sz w:val="24"/>
                <w:lang w:eastAsia="en-IE"/>
              </w:rPr>
              <w:t>2</w:t>
            </w:r>
          </w:p>
        </w:tc>
        <w:tc>
          <w:tcPr>
            <w:tcW w:w="1417" w:type="dxa"/>
          </w:tcPr>
          <w:p w14:paraId="78E884CA" w14:textId="77777777" w:rsidR="0020762B" w:rsidRPr="000E661C" w:rsidRDefault="0020762B" w:rsidP="00D71BCA">
            <w:pPr>
              <w:spacing w:after="0" w:line="240" w:lineRule="auto"/>
              <w:jc w:val="center"/>
              <w:rPr>
                <w:rFonts w:cs="Calibri"/>
                <w:b/>
                <w:sz w:val="24"/>
              </w:rPr>
            </w:pPr>
            <w:r w:rsidRPr="000E661C">
              <w:rPr>
                <w:rFonts w:cs="Calibri"/>
                <w:b/>
                <w:sz w:val="24"/>
              </w:rPr>
              <w:t>2</w:t>
            </w:r>
          </w:p>
        </w:tc>
        <w:tc>
          <w:tcPr>
            <w:tcW w:w="1276" w:type="dxa"/>
          </w:tcPr>
          <w:p w14:paraId="23DE523C" w14:textId="77777777" w:rsidR="0020762B" w:rsidRPr="000E661C" w:rsidRDefault="0020762B" w:rsidP="000E661C">
            <w:pPr>
              <w:spacing w:after="0" w:line="240" w:lineRule="auto"/>
              <w:jc w:val="center"/>
              <w:rPr>
                <w:rFonts w:cs="Calibri"/>
                <w:b/>
                <w:sz w:val="24"/>
              </w:rPr>
            </w:pPr>
          </w:p>
        </w:tc>
      </w:tr>
      <w:tr w:rsidR="0020762B" w:rsidRPr="00D77E37" w14:paraId="434292C4" w14:textId="77777777" w:rsidTr="00D71BCA">
        <w:tc>
          <w:tcPr>
            <w:tcW w:w="7196" w:type="dxa"/>
          </w:tcPr>
          <w:p w14:paraId="5FCD5EC4" w14:textId="77777777" w:rsidR="0020762B" w:rsidRPr="000E661C" w:rsidRDefault="0020762B" w:rsidP="00D71BCA">
            <w:pPr>
              <w:autoSpaceDE w:val="0"/>
              <w:autoSpaceDN w:val="0"/>
              <w:adjustRightInd w:val="0"/>
              <w:spacing w:after="0" w:line="240" w:lineRule="auto"/>
              <w:ind w:left="720"/>
              <w:rPr>
                <w:rFonts w:cs="Calibri"/>
                <w:b/>
                <w:sz w:val="24"/>
                <w:lang w:eastAsia="en-IE"/>
              </w:rPr>
            </w:pPr>
            <w:r w:rsidRPr="000E661C">
              <w:rPr>
                <w:rFonts w:cs="Calibri"/>
                <w:b/>
                <w:sz w:val="24"/>
                <w:lang w:eastAsia="en-IE"/>
              </w:rPr>
              <w:t>3</w:t>
            </w:r>
          </w:p>
        </w:tc>
        <w:tc>
          <w:tcPr>
            <w:tcW w:w="1417" w:type="dxa"/>
          </w:tcPr>
          <w:p w14:paraId="7842F596" w14:textId="77777777" w:rsidR="0020762B" w:rsidRPr="000E661C" w:rsidRDefault="0020762B" w:rsidP="00D71BCA">
            <w:pPr>
              <w:spacing w:after="0" w:line="240" w:lineRule="auto"/>
              <w:jc w:val="center"/>
              <w:rPr>
                <w:rFonts w:cs="Calibri"/>
                <w:b/>
                <w:sz w:val="24"/>
              </w:rPr>
            </w:pPr>
            <w:r w:rsidRPr="000E661C">
              <w:rPr>
                <w:rFonts w:cs="Calibri"/>
                <w:b/>
                <w:sz w:val="24"/>
              </w:rPr>
              <w:t>2</w:t>
            </w:r>
          </w:p>
        </w:tc>
        <w:tc>
          <w:tcPr>
            <w:tcW w:w="1276" w:type="dxa"/>
          </w:tcPr>
          <w:p w14:paraId="52E56223" w14:textId="77777777" w:rsidR="0020762B" w:rsidRPr="000E661C" w:rsidRDefault="0020762B" w:rsidP="000E661C">
            <w:pPr>
              <w:spacing w:after="0" w:line="240" w:lineRule="auto"/>
              <w:jc w:val="center"/>
              <w:rPr>
                <w:rFonts w:cs="Calibri"/>
                <w:b/>
                <w:sz w:val="24"/>
              </w:rPr>
            </w:pPr>
          </w:p>
        </w:tc>
      </w:tr>
      <w:tr w:rsidR="0020762B" w:rsidRPr="00D77E37" w14:paraId="21C9D991" w14:textId="77777777" w:rsidTr="00D71BCA">
        <w:tc>
          <w:tcPr>
            <w:tcW w:w="7196" w:type="dxa"/>
          </w:tcPr>
          <w:p w14:paraId="2598DEE6" w14:textId="77777777" w:rsidR="0020762B" w:rsidRPr="000E661C" w:rsidRDefault="0020762B" w:rsidP="00D71BCA">
            <w:pPr>
              <w:autoSpaceDE w:val="0"/>
              <w:autoSpaceDN w:val="0"/>
              <w:adjustRightInd w:val="0"/>
              <w:spacing w:after="0" w:line="240" w:lineRule="auto"/>
              <w:ind w:left="720"/>
              <w:rPr>
                <w:rFonts w:cs="Calibri"/>
                <w:b/>
                <w:sz w:val="24"/>
                <w:lang w:eastAsia="en-IE"/>
              </w:rPr>
            </w:pPr>
            <w:r w:rsidRPr="000E661C">
              <w:rPr>
                <w:rFonts w:cs="Calibri"/>
                <w:b/>
                <w:sz w:val="24"/>
                <w:lang w:eastAsia="en-IE"/>
              </w:rPr>
              <w:t>4</w:t>
            </w:r>
          </w:p>
        </w:tc>
        <w:tc>
          <w:tcPr>
            <w:tcW w:w="1417" w:type="dxa"/>
          </w:tcPr>
          <w:p w14:paraId="2CC21B90" w14:textId="77777777" w:rsidR="0020762B" w:rsidRPr="000E661C" w:rsidRDefault="0020762B" w:rsidP="00D71BCA">
            <w:pPr>
              <w:spacing w:after="0" w:line="240" w:lineRule="auto"/>
              <w:jc w:val="center"/>
              <w:rPr>
                <w:rFonts w:cs="Calibri"/>
                <w:b/>
                <w:sz w:val="24"/>
              </w:rPr>
            </w:pPr>
            <w:r w:rsidRPr="000E661C">
              <w:rPr>
                <w:rFonts w:cs="Calibri"/>
                <w:b/>
                <w:sz w:val="24"/>
              </w:rPr>
              <w:t>2</w:t>
            </w:r>
          </w:p>
        </w:tc>
        <w:tc>
          <w:tcPr>
            <w:tcW w:w="1276" w:type="dxa"/>
          </w:tcPr>
          <w:p w14:paraId="07547A01" w14:textId="77777777" w:rsidR="0020762B" w:rsidRPr="000E661C" w:rsidRDefault="0020762B" w:rsidP="000E661C">
            <w:pPr>
              <w:spacing w:after="0" w:line="240" w:lineRule="auto"/>
              <w:jc w:val="center"/>
              <w:rPr>
                <w:rFonts w:cs="Calibri"/>
                <w:b/>
                <w:sz w:val="24"/>
              </w:rPr>
            </w:pPr>
          </w:p>
        </w:tc>
      </w:tr>
      <w:tr w:rsidR="0020762B" w:rsidRPr="00D77E37" w14:paraId="00B008B9" w14:textId="77777777" w:rsidTr="00D71BCA">
        <w:tc>
          <w:tcPr>
            <w:tcW w:w="7196" w:type="dxa"/>
          </w:tcPr>
          <w:p w14:paraId="78941E47" w14:textId="77777777" w:rsidR="0020762B" w:rsidRPr="000E661C" w:rsidRDefault="0020762B" w:rsidP="00D71BCA">
            <w:pPr>
              <w:autoSpaceDE w:val="0"/>
              <w:autoSpaceDN w:val="0"/>
              <w:adjustRightInd w:val="0"/>
              <w:spacing w:after="0" w:line="240" w:lineRule="auto"/>
              <w:ind w:left="720"/>
              <w:rPr>
                <w:rFonts w:cs="Calibri"/>
                <w:b/>
                <w:sz w:val="24"/>
                <w:lang w:eastAsia="en-IE"/>
              </w:rPr>
            </w:pPr>
            <w:r w:rsidRPr="000E661C">
              <w:rPr>
                <w:rFonts w:cs="Calibri"/>
                <w:b/>
                <w:sz w:val="24"/>
                <w:lang w:eastAsia="en-IE"/>
              </w:rPr>
              <w:t>5</w:t>
            </w:r>
          </w:p>
        </w:tc>
        <w:tc>
          <w:tcPr>
            <w:tcW w:w="1417" w:type="dxa"/>
          </w:tcPr>
          <w:p w14:paraId="138328F9" w14:textId="77777777" w:rsidR="0020762B" w:rsidRPr="000E661C" w:rsidRDefault="0020762B" w:rsidP="00D71BCA">
            <w:pPr>
              <w:spacing w:after="0" w:line="240" w:lineRule="auto"/>
              <w:jc w:val="center"/>
              <w:rPr>
                <w:rFonts w:cs="Calibri"/>
                <w:b/>
                <w:sz w:val="24"/>
              </w:rPr>
            </w:pPr>
            <w:r w:rsidRPr="000E661C">
              <w:rPr>
                <w:rFonts w:cs="Calibri"/>
                <w:b/>
                <w:sz w:val="24"/>
              </w:rPr>
              <w:t>2</w:t>
            </w:r>
          </w:p>
        </w:tc>
        <w:tc>
          <w:tcPr>
            <w:tcW w:w="1276" w:type="dxa"/>
          </w:tcPr>
          <w:p w14:paraId="5043CB0F" w14:textId="77777777" w:rsidR="0020762B" w:rsidRPr="000E661C" w:rsidRDefault="0020762B" w:rsidP="000E661C">
            <w:pPr>
              <w:spacing w:after="0" w:line="240" w:lineRule="auto"/>
              <w:jc w:val="center"/>
              <w:rPr>
                <w:rFonts w:cs="Calibri"/>
                <w:b/>
                <w:sz w:val="24"/>
              </w:rPr>
            </w:pPr>
          </w:p>
        </w:tc>
      </w:tr>
      <w:tr w:rsidR="0020762B" w:rsidRPr="00D77E37" w14:paraId="04C1D538" w14:textId="77777777" w:rsidTr="00D71BCA">
        <w:tc>
          <w:tcPr>
            <w:tcW w:w="7196" w:type="dxa"/>
          </w:tcPr>
          <w:p w14:paraId="29B4EA11" w14:textId="77777777" w:rsidR="0020762B" w:rsidRPr="000E661C" w:rsidRDefault="0020762B" w:rsidP="00D71BCA">
            <w:pPr>
              <w:autoSpaceDE w:val="0"/>
              <w:autoSpaceDN w:val="0"/>
              <w:adjustRightInd w:val="0"/>
              <w:spacing w:after="0" w:line="240" w:lineRule="auto"/>
              <w:ind w:left="720"/>
              <w:rPr>
                <w:rFonts w:cs="Calibri"/>
                <w:b/>
                <w:sz w:val="24"/>
                <w:lang w:eastAsia="en-IE"/>
              </w:rPr>
            </w:pPr>
            <w:r w:rsidRPr="000E661C">
              <w:rPr>
                <w:rFonts w:cs="Calibri"/>
                <w:b/>
                <w:sz w:val="24"/>
                <w:lang w:eastAsia="en-IE"/>
              </w:rPr>
              <w:t>6</w:t>
            </w:r>
          </w:p>
        </w:tc>
        <w:tc>
          <w:tcPr>
            <w:tcW w:w="1417" w:type="dxa"/>
          </w:tcPr>
          <w:p w14:paraId="54B6C890" w14:textId="77777777" w:rsidR="0020762B" w:rsidRPr="000E661C" w:rsidRDefault="0020762B" w:rsidP="00D71BCA">
            <w:pPr>
              <w:spacing w:after="0" w:line="240" w:lineRule="auto"/>
              <w:jc w:val="center"/>
              <w:rPr>
                <w:rFonts w:cs="Calibri"/>
                <w:b/>
                <w:sz w:val="24"/>
              </w:rPr>
            </w:pPr>
            <w:r w:rsidRPr="000E661C">
              <w:rPr>
                <w:rFonts w:cs="Calibri"/>
                <w:b/>
                <w:sz w:val="24"/>
              </w:rPr>
              <w:t>2</w:t>
            </w:r>
          </w:p>
        </w:tc>
        <w:tc>
          <w:tcPr>
            <w:tcW w:w="1276" w:type="dxa"/>
          </w:tcPr>
          <w:p w14:paraId="07459315" w14:textId="77777777" w:rsidR="0020762B" w:rsidRPr="000E661C" w:rsidRDefault="0020762B" w:rsidP="000E661C">
            <w:pPr>
              <w:spacing w:after="0" w:line="240" w:lineRule="auto"/>
              <w:jc w:val="center"/>
              <w:rPr>
                <w:rFonts w:cs="Calibri"/>
                <w:b/>
                <w:sz w:val="24"/>
              </w:rPr>
            </w:pPr>
          </w:p>
        </w:tc>
      </w:tr>
      <w:tr w:rsidR="0020762B" w:rsidRPr="00D77E37" w14:paraId="23D9E551" w14:textId="77777777" w:rsidTr="00D71BCA">
        <w:tc>
          <w:tcPr>
            <w:tcW w:w="7196" w:type="dxa"/>
          </w:tcPr>
          <w:p w14:paraId="75697EEC" w14:textId="77777777" w:rsidR="0020762B" w:rsidRPr="000E661C" w:rsidRDefault="0020762B" w:rsidP="00D71BCA">
            <w:pPr>
              <w:autoSpaceDE w:val="0"/>
              <w:autoSpaceDN w:val="0"/>
              <w:adjustRightInd w:val="0"/>
              <w:spacing w:after="0" w:line="240" w:lineRule="auto"/>
              <w:ind w:left="720"/>
              <w:rPr>
                <w:rFonts w:cs="Calibri"/>
                <w:b/>
                <w:sz w:val="24"/>
                <w:lang w:eastAsia="en-IE"/>
              </w:rPr>
            </w:pPr>
            <w:r w:rsidRPr="000E661C">
              <w:rPr>
                <w:rFonts w:cs="Calibri"/>
                <w:b/>
                <w:sz w:val="24"/>
                <w:lang w:eastAsia="en-IE"/>
              </w:rPr>
              <w:t>7</w:t>
            </w:r>
          </w:p>
        </w:tc>
        <w:tc>
          <w:tcPr>
            <w:tcW w:w="1417" w:type="dxa"/>
          </w:tcPr>
          <w:p w14:paraId="58A8CB7E" w14:textId="77777777" w:rsidR="0020762B" w:rsidRPr="000E661C" w:rsidRDefault="0020762B" w:rsidP="00D71BCA">
            <w:pPr>
              <w:spacing w:after="0" w:line="240" w:lineRule="auto"/>
              <w:jc w:val="center"/>
              <w:rPr>
                <w:rFonts w:cs="Calibri"/>
                <w:b/>
                <w:sz w:val="24"/>
              </w:rPr>
            </w:pPr>
            <w:r w:rsidRPr="000E661C">
              <w:rPr>
                <w:rFonts w:cs="Calibri"/>
                <w:b/>
                <w:sz w:val="24"/>
              </w:rPr>
              <w:t>2</w:t>
            </w:r>
          </w:p>
        </w:tc>
        <w:tc>
          <w:tcPr>
            <w:tcW w:w="1276" w:type="dxa"/>
          </w:tcPr>
          <w:p w14:paraId="6537F28F" w14:textId="77777777" w:rsidR="0020762B" w:rsidRPr="000E661C" w:rsidRDefault="0020762B" w:rsidP="000E661C">
            <w:pPr>
              <w:spacing w:after="0" w:line="240" w:lineRule="auto"/>
              <w:jc w:val="center"/>
              <w:rPr>
                <w:rFonts w:cs="Calibri"/>
                <w:b/>
                <w:sz w:val="24"/>
              </w:rPr>
            </w:pPr>
          </w:p>
        </w:tc>
      </w:tr>
      <w:tr w:rsidR="0020762B" w:rsidRPr="00D77E37" w14:paraId="49D83C2D" w14:textId="77777777" w:rsidTr="00D71BCA">
        <w:tc>
          <w:tcPr>
            <w:tcW w:w="7196" w:type="dxa"/>
          </w:tcPr>
          <w:p w14:paraId="44B0A208" w14:textId="77777777" w:rsidR="0020762B" w:rsidRPr="000E661C" w:rsidRDefault="0020762B" w:rsidP="00D71BCA">
            <w:pPr>
              <w:autoSpaceDE w:val="0"/>
              <w:autoSpaceDN w:val="0"/>
              <w:adjustRightInd w:val="0"/>
              <w:spacing w:after="0" w:line="240" w:lineRule="auto"/>
              <w:ind w:left="720"/>
              <w:rPr>
                <w:rFonts w:cs="Calibri"/>
                <w:b/>
                <w:sz w:val="24"/>
                <w:lang w:eastAsia="en-IE"/>
              </w:rPr>
            </w:pPr>
            <w:r w:rsidRPr="000E661C">
              <w:rPr>
                <w:rFonts w:cs="Calibri"/>
                <w:b/>
                <w:sz w:val="24"/>
                <w:lang w:eastAsia="en-IE"/>
              </w:rPr>
              <w:t>8</w:t>
            </w:r>
          </w:p>
        </w:tc>
        <w:tc>
          <w:tcPr>
            <w:tcW w:w="1417" w:type="dxa"/>
          </w:tcPr>
          <w:p w14:paraId="2E643A39" w14:textId="77777777" w:rsidR="0020762B" w:rsidRPr="000E661C" w:rsidRDefault="0020762B" w:rsidP="00D71BCA">
            <w:pPr>
              <w:spacing w:after="0" w:line="240" w:lineRule="auto"/>
              <w:jc w:val="center"/>
              <w:rPr>
                <w:rFonts w:cs="Calibri"/>
                <w:b/>
                <w:sz w:val="24"/>
              </w:rPr>
            </w:pPr>
            <w:r w:rsidRPr="000E661C">
              <w:rPr>
                <w:rFonts w:cs="Calibri"/>
                <w:b/>
                <w:sz w:val="24"/>
              </w:rPr>
              <w:t>2</w:t>
            </w:r>
          </w:p>
        </w:tc>
        <w:tc>
          <w:tcPr>
            <w:tcW w:w="1276" w:type="dxa"/>
          </w:tcPr>
          <w:p w14:paraId="6DFB9E20" w14:textId="77777777" w:rsidR="0020762B" w:rsidRPr="000E661C" w:rsidRDefault="0020762B" w:rsidP="000E661C">
            <w:pPr>
              <w:spacing w:after="0" w:line="240" w:lineRule="auto"/>
              <w:jc w:val="center"/>
              <w:rPr>
                <w:rFonts w:cs="Calibri"/>
                <w:b/>
                <w:sz w:val="24"/>
              </w:rPr>
            </w:pPr>
          </w:p>
        </w:tc>
      </w:tr>
      <w:tr w:rsidR="0020762B" w:rsidRPr="00D77E37" w14:paraId="54E323BA" w14:textId="77777777" w:rsidTr="00D71BCA">
        <w:tc>
          <w:tcPr>
            <w:tcW w:w="7196" w:type="dxa"/>
          </w:tcPr>
          <w:p w14:paraId="2B2B7304" w14:textId="77777777" w:rsidR="0020762B" w:rsidRPr="000E661C" w:rsidRDefault="0020762B" w:rsidP="00D71BCA">
            <w:pPr>
              <w:autoSpaceDE w:val="0"/>
              <w:autoSpaceDN w:val="0"/>
              <w:adjustRightInd w:val="0"/>
              <w:spacing w:after="0" w:line="240" w:lineRule="auto"/>
              <w:ind w:left="720"/>
              <w:rPr>
                <w:rFonts w:cs="Calibri"/>
                <w:b/>
                <w:sz w:val="24"/>
                <w:lang w:eastAsia="en-IE"/>
              </w:rPr>
            </w:pPr>
            <w:r w:rsidRPr="000E661C">
              <w:rPr>
                <w:rFonts w:cs="Calibri"/>
                <w:b/>
                <w:sz w:val="24"/>
                <w:lang w:eastAsia="en-IE"/>
              </w:rPr>
              <w:t>9</w:t>
            </w:r>
          </w:p>
        </w:tc>
        <w:tc>
          <w:tcPr>
            <w:tcW w:w="1417" w:type="dxa"/>
          </w:tcPr>
          <w:p w14:paraId="5A9DB5E7" w14:textId="77777777" w:rsidR="0020762B" w:rsidRPr="000E661C" w:rsidRDefault="0020762B" w:rsidP="00D71BCA">
            <w:pPr>
              <w:spacing w:after="0" w:line="240" w:lineRule="auto"/>
              <w:jc w:val="center"/>
              <w:rPr>
                <w:rFonts w:cs="Calibri"/>
                <w:b/>
                <w:sz w:val="24"/>
              </w:rPr>
            </w:pPr>
            <w:r w:rsidRPr="000E661C">
              <w:rPr>
                <w:rFonts w:cs="Calibri"/>
                <w:b/>
                <w:sz w:val="24"/>
              </w:rPr>
              <w:t>2</w:t>
            </w:r>
          </w:p>
        </w:tc>
        <w:tc>
          <w:tcPr>
            <w:tcW w:w="1276" w:type="dxa"/>
          </w:tcPr>
          <w:p w14:paraId="70DF9E56" w14:textId="77777777" w:rsidR="0020762B" w:rsidRPr="000E661C" w:rsidRDefault="0020762B" w:rsidP="000E661C">
            <w:pPr>
              <w:spacing w:after="0" w:line="240" w:lineRule="auto"/>
              <w:jc w:val="center"/>
              <w:rPr>
                <w:rFonts w:cs="Calibri"/>
                <w:b/>
                <w:sz w:val="24"/>
              </w:rPr>
            </w:pPr>
          </w:p>
        </w:tc>
      </w:tr>
      <w:tr w:rsidR="0020762B" w:rsidRPr="00D77E37" w14:paraId="69F24933" w14:textId="77777777" w:rsidTr="00D71BCA">
        <w:tc>
          <w:tcPr>
            <w:tcW w:w="7196" w:type="dxa"/>
          </w:tcPr>
          <w:p w14:paraId="3E1FE5D4" w14:textId="77777777" w:rsidR="0020762B" w:rsidRPr="000E661C" w:rsidRDefault="0020762B" w:rsidP="00D71BCA">
            <w:pPr>
              <w:autoSpaceDE w:val="0"/>
              <w:autoSpaceDN w:val="0"/>
              <w:adjustRightInd w:val="0"/>
              <w:spacing w:after="0" w:line="240" w:lineRule="auto"/>
              <w:ind w:left="720"/>
              <w:rPr>
                <w:rFonts w:cs="Calibri"/>
                <w:b/>
                <w:sz w:val="24"/>
                <w:lang w:eastAsia="en-IE"/>
              </w:rPr>
            </w:pPr>
            <w:r w:rsidRPr="000E661C">
              <w:rPr>
                <w:rFonts w:cs="Calibri"/>
                <w:b/>
                <w:sz w:val="24"/>
                <w:lang w:eastAsia="en-IE"/>
              </w:rPr>
              <w:t>10</w:t>
            </w:r>
          </w:p>
        </w:tc>
        <w:tc>
          <w:tcPr>
            <w:tcW w:w="1417" w:type="dxa"/>
          </w:tcPr>
          <w:p w14:paraId="1BC03362" w14:textId="77777777" w:rsidR="0020762B" w:rsidRPr="000E661C" w:rsidRDefault="0020762B" w:rsidP="00D71BCA">
            <w:pPr>
              <w:spacing w:after="0" w:line="240" w:lineRule="auto"/>
              <w:jc w:val="center"/>
              <w:rPr>
                <w:rFonts w:cs="Calibri"/>
                <w:b/>
                <w:sz w:val="24"/>
              </w:rPr>
            </w:pPr>
            <w:r w:rsidRPr="000E661C">
              <w:rPr>
                <w:rFonts w:cs="Calibri"/>
                <w:b/>
                <w:sz w:val="24"/>
              </w:rPr>
              <w:t>2</w:t>
            </w:r>
          </w:p>
        </w:tc>
        <w:tc>
          <w:tcPr>
            <w:tcW w:w="1276" w:type="dxa"/>
          </w:tcPr>
          <w:p w14:paraId="44E871BC" w14:textId="77777777" w:rsidR="0020762B" w:rsidRPr="000E661C" w:rsidRDefault="0020762B" w:rsidP="000E661C">
            <w:pPr>
              <w:spacing w:after="0" w:line="240" w:lineRule="auto"/>
              <w:jc w:val="center"/>
              <w:rPr>
                <w:rFonts w:cs="Calibri"/>
                <w:b/>
                <w:sz w:val="24"/>
              </w:rPr>
            </w:pPr>
          </w:p>
        </w:tc>
      </w:tr>
      <w:tr w:rsidR="0020762B" w:rsidRPr="00D77E37" w14:paraId="6008ABAD" w14:textId="77777777" w:rsidTr="00D71BCA">
        <w:tc>
          <w:tcPr>
            <w:tcW w:w="7196" w:type="dxa"/>
          </w:tcPr>
          <w:p w14:paraId="0A1BB05C" w14:textId="77777777" w:rsidR="0020762B" w:rsidRPr="000E661C" w:rsidRDefault="0020762B" w:rsidP="000E661C">
            <w:pPr>
              <w:tabs>
                <w:tab w:val="left" w:pos="3405"/>
              </w:tabs>
              <w:spacing w:after="0" w:line="240" w:lineRule="auto"/>
              <w:ind w:left="360"/>
              <w:jc w:val="right"/>
              <w:textAlignment w:val="top"/>
              <w:outlineLvl w:val="1"/>
              <w:rPr>
                <w:rFonts w:cs="Calibri"/>
                <w:b/>
                <w:sz w:val="24"/>
              </w:rPr>
            </w:pPr>
            <w:r w:rsidRPr="000E661C">
              <w:rPr>
                <w:rFonts w:cs="Calibri"/>
                <w:b/>
                <w:sz w:val="24"/>
              </w:rPr>
              <w:tab/>
              <w:t>Subtotal</w:t>
            </w:r>
          </w:p>
        </w:tc>
        <w:tc>
          <w:tcPr>
            <w:tcW w:w="1417" w:type="dxa"/>
          </w:tcPr>
          <w:p w14:paraId="5007C906" w14:textId="77777777" w:rsidR="0020762B" w:rsidRPr="000E661C" w:rsidRDefault="0020762B" w:rsidP="00D71BCA">
            <w:pPr>
              <w:spacing w:after="0" w:line="240" w:lineRule="auto"/>
              <w:jc w:val="center"/>
              <w:rPr>
                <w:rFonts w:cs="Calibri"/>
                <w:b/>
                <w:sz w:val="24"/>
              </w:rPr>
            </w:pPr>
            <w:r w:rsidRPr="000E661C">
              <w:rPr>
                <w:rFonts w:cs="Calibri"/>
                <w:b/>
                <w:sz w:val="24"/>
              </w:rPr>
              <w:t>20</w:t>
            </w:r>
          </w:p>
        </w:tc>
        <w:tc>
          <w:tcPr>
            <w:tcW w:w="1276" w:type="dxa"/>
          </w:tcPr>
          <w:p w14:paraId="144A5D23" w14:textId="77777777" w:rsidR="0020762B" w:rsidRPr="000E661C" w:rsidRDefault="0020762B" w:rsidP="000E661C">
            <w:pPr>
              <w:spacing w:after="0" w:line="240" w:lineRule="auto"/>
              <w:jc w:val="center"/>
              <w:rPr>
                <w:rFonts w:cs="Calibri"/>
                <w:b/>
                <w:sz w:val="24"/>
              </w:rPr>
            </w:pPr>
          </w:p>
        </w:tc>
      </w:tr>
      <w:tr w:rsidR="005D2CDE" w:rsidRPr="00D77E37" w14:paraId="180073C7" w14:textId="77777777" w:rsidTr="006A7929">
        <w:tc>
          <w:tcPr>
            <w:tcW w:w="9889" w:type="dxa"/>
            <w:gridSpan w:val="3"/>
          </w:tcPr>
          <w:p w14:paraId="5E46A7B8" w14:textId="77777777" w:rsidR="005D2CDE" w:rsidRPr="005D2CDE" w:rsidRDefault="005D2CDE" w:rsidP="00D71BCA">
            <w:pPr>
              <w:spacing w:after="0" w:line="240" w:lineRule="auto"/>
              <w:rPr>
                <w:rFonts w:cs="Calibri"/>
                <w:b/>
                <w:sz w:val="24"/>
              </w:rPr>
            </w:pPr>
            <w:r w:rsidRPr="005D2CDE">
              <w:rPr>
                <w:rFonts w:cs="Calibri"/>
                <w:b/>
                <w:bCs/>
                <w:sz w:val="24"/>
                <w:lang w:eastAsia="en-IE"/>
              </w:rPr>
              <w:t xml:space="preserve">Section B: </w:t>
            </w:r>
            <w:r w:rsidRPr="005D2CDE">
              <w:rPr>
                <w:rFonts w:cs="Calibri"/>
                <w:b/>
                <w:sz w:val="24"/>
              </w:rPr>
              <w:t>Structured questions</w:t>
            </w:r>
          </w:p>
          <w:p w14:paraId="3E6CC463" w14:textId="77777777" w:rsidR="005D2CDE" w:rsidRPr="005D2CDE" w:rsidRDefault="005D2CDE" w:rsidP="00D71BCA">
            <w:pPr>
              <w:spacing w:after="0" w:line="240" w:lineRule="auto"/>
              <w:rPr>
                <w:rFonts w:cs="Calibri"/>
                <w:b/>
                <w:sz w:val="24"/>
                <w:lang w:eastAsia="en-IE"/>
              </w:rPr>
            </w:pPr>
            <w:r w:rsidRPr="005D2CDE">
              <w:rPr>
                <w:rFonts w:cs="Calibri"/>
                <w:b/>
                <w:sz w:val="24"/>
              </w:rPr>
              <w:t>3 structured questions</w:t>
            </w:r>
            <w:r w:rsidRPr="005D2CDE">
              <w:rPr>
                <w:rFonts w:cs="Calibri"/>
                <w:b/>
                <w:sz w:val="24"/>
                <w:lang w:eastAsia="en-IE"/>
              </w:rPr>
              <w:t xml:space="preserve"> (</w:t>
            </w:r>
            <w:r w:rsidRPr="005D2CDE">
              <w:rPr>
                <w:rFonts w:cs="Calibri"/>
                <w:b/>
                <w:sz w:val="24"/>
              </w:rPr>
              <w:t xml:space="preserve">10 </w:t>
            </w:r>
            <w:r w:rsidRPr="005D2CDE">
              <w:rPr>
                <w:rFonts w:cs="Calibri"/>
                <w:b/>
                <w:sz w:val="24"/>
                <w:lang w:eastAsia="en-IE"/>
              </w:rPr>
              <w:t>marks each)</w:t>
            </w:r>
          </w:p>
          <w:p w14:paraId="242ED3E8" w14:textId="77777777" w:rsidR="005D2CDE" w:rsidRPr="00D77E37" w:rsidRDefault="005D2CDE" w:rsidP="00D71BCA">
            <w:pPr>
              <w:spacing w:after="0" w:line="240" w:lineRule="auto"/>
              <w:rPr>
                <w:rFonts w:cs="Calibri"/>
              </w:rPr>
            </w:pPr>
            <w:r w:rsidRPr="005D2CDE">
              <w:rPr>
                <w:rFonts w:cs="Calibri"/>
                <w:b/>
                <w:i/>
                <w:sz w:val="24"/>
                <w:lang w:eastAsia="en-IE"/>
              </w:rPr>
              <w:t>Question Number:</w:t>
            </w:r>
          </w:p>
        </w:tc>
      </w:tr>
      <w:tr w:rsidR="0020762B" w:rsidRPr="00D77E37" w14:paraId="1C213BED" w14:textId="77777777" w:rsidTr="00D71BCA">
        <w:tc>
          <w:tcPr>
            <w:tcW w:w="7196" w:type="dxa"/>
          </w:tcPr>
          <w:p w14:paraId="56B20A0C" w14:textId="77777777" w:rsidR="0020762B" w:rsidRPr="000E661C" w:rsidRDefault="0020762B" w:rsidP="005D2CDE">
            <w:pPr>
              <w:autoSpaceDE w:val="0"/>
              <w:autoSpaceDN w:val="0"/>
              <w:adjustRightInd w:val="0"/>
              <w:spacing w:after="0" w:line="240" w:lineRule="auto"/>
              <w:ind w:left="720"/>
              <w:rPr>
                <w:rFonts w:cs="Calibri"/>
                <w:b/>
                <w:sz w:val="24"/>
                <w:lang w:eastAsia="en-IE"/>
              </w:rPr>
            </w:pPr>
            <w:r w:rsidRPr="000E661C">
              <w:rPr>
                <w:rFonts w:cs="Calibri"/>
                <w:b/>
                <w:sz w:val="24"/>
                <w:lang w:eastAsia="en-IE"/>
              </w:rPr>
              <w:t>1</w:t>
            </w:r>
          </w:p>
        </w:tc>
        <w:tc>
          <w:tcPr>
            <w:tcW w:w="1417" w:type="dxa"/>
          </w:tcPr>
          <w:p w14:paraId="31830EAB" w14:textId="77777777" w:rsidR="0020762B" w:rsidRPr="000E661C" w:rsidRDefault="0020762B" w:rsidP="000E661C">
            <w:pPr>
              <w:spacing w:after="0" w:line="240" w:lineRule="auto"/>
              <w:jc w:val="center"/>
              <w:rPr>
                <w:rFonts w:cs="Calibri"/>
                <w:b/>
                <w:sz w:val="24"/>
              </w:rPr>
            </w:pPr>
            <w:r w:rsidRPr="000E661C">
              <w:rPr>
                <w:rFonts w:cs="Calibri"/>
                <w:b/>
                <w:sz w:val="24"/>
              </w:rPr>
              <w:t>10</w:t>
            </w:r>
          </w:p>
        </w:tc>
        <w:tc>
          <w:tcPr>
            <w:tcW w:w="1276" w:type="dxa"/>
          </w:tcPr>
          <w:p w14:paraId="738610EB" w14:textId="77777777" w:rsidR="0020762B" w:rsidRPr="000E661C" w:rsidRDefault="0020762B" w:rsidP="000E661C">
            <w:pPr>
              <w:spacing w:after="0" w:line="240" w:lineRule="auto"/>
              <w:jc w:val="center"/>
              <w:rPr>
                <w:rFonts w:cs="Calibri"/>
                <w:b/>
                <w:sz w:val="24"/>
              </w:rPr>
            </w:pPr>
          </w:p>
        </w:tc>
      </w:tr>
      <w:tr w:rsidR="0020762B" w:rsidRPr="00D77E37" w14:paraId="1C9AB277" w14:textId="77777777" w:rsidTr="00D71BCA">
        <w:tc>
          <w:tcPr>
            <w:tcW w:w="7196" w:type="dxa"/>
          </w:tcPr>
          <w:p w14:paraId="24DED8E9" w14:textId="77777777" w:rsidR="0020762B" w:rsidRPr="000E661C" w:rsidRDefault="0020762B" w:rsidP="005D2CDE">
            <w:pPr>
              <w:autoSpaceDE w:val="0"/>
              <w:autoSpaceDN w:val="0"/>
              <w:adjustRightInd w:val="0"/>
              <w:spacing w:after="0" w:line="240" w:lineRule="auto"/>
              <w:ind w:left="720"/>
              <w:rPr>
                <w:rFonts w:cs="Calibri"/>
                <w:b/>
                <w:sz w:val="24"/>
                <w:lang w:eastAsia="en-IE"/>
              </w:rPr>
            </w:pPr>
            <w:r w:rsidRPr="000E661C">
              <w:rPr>
                <w:rFonts w:cs="Calibri"/>
                <w:b/>
                <w:sz w:val="24"/>
                <w:lang w:eastAsia="en-IE"/>
              </w:rPr>
              <w:t>2</w:t>
            </w:r>
          </w:p>
        </w:tc>
        <w:tc>
          <w:tcPr>
            <w:tcW w:w="1417" w:type="dxa"/>
          </w:tcPr>
          <w:p w14:paraId="22F65FF9" w14:textId="77777777" w:rsidR="0020762B" w:rsidRPr="000E661C" w:rsidRDefault="0020762B" w:rsidP="000E661C">
            <w:pPr>
              <w:spacing w:after="0" w:line="240" w:lineRule="auto"/>
              <w:jc w:val="center"/>
              <w:rPr>
                <w:rFonts w:cs="Calibri"/>
                <w:b/>
                <w:sz w:val="24"/>
              </w:rPr>
            </w:pPr>
            <w:r w:rsidRPr="000E661C">
              <w:rPr>
                <w:rFonts w:cs="Calibri"/>
                <w:b/>
                <w:sz w:val="24"/>
              </w:rPr>
              <w:t>10</w:t>
            </w:r>
          </w:p>
        </w:tc>
        <w:tc>
          <w:tcPr>
            <w:tcW w:w="1276" w:type="dxa"/>
          </w:tcPr>
          <w:p w14:paraId="637805D2" w14:textId="77777777" w:rsidR="0020762B" w:rsidRPr="000E661C" w:rsidRDefault="0020762B" w:rsidP="000E661C">
            <w:pPr>
              <w:spacing w:after="0" w:line="240" w:lineRule="auto"/>
              <w:jc w:val="center"/>
              <w:rPr>
                <w:rFonts w:cs="Calibri"/>
                <w:b/>
                <w:sz w:val="24"/>
              </w:rPr>
            </w:pPr>
          </w:p>
        </w:tc>
      </w:tr>
      <w:tr w:rsidR="0020762B" w:rsidRPr="00D77E37" w14:paraId="1C683A8D" w14:textId="77777777" w:rsidTr="00D71BCA">
        <w:tc>
          <w:tcPr>
            <w:tcW w:w="7196" w:type="dxa"/>
          </w:tcPr>
          <w:p w14:paraId="0B778152" w14:textId="77777777" w:rsidR="0020762B" w:rsidRPr="000E661C" w:rsidRDefault="0020762B" w:rsidP="005D2CDE">
            <w:pPr>
              <w:autoSpaceDE w:val="0"/>
              <w:autoSpaceDN w:val="0"/>
              <w:adjustRightInd w:val="0"/>
              <w:spacing w:after="0" w:line="240" w:lineRule="auto"/>
              <w:ind w:left="720"/>
              <w:rPr>
                <w:rFonts w:cs="Calibri"/>
                <w:b/>
                <w:sz w:val="24"/>
                <w:lang w:eastAsia="en-IE"/>
              </w:rPr>
            </w:pPr>
            <w:r w:rsidRPr="000E661C">
              <w:rPr>
                <w:rFonts w:cs="Calibri"/>
                <w:b/>
                <w:sz w:val="24"/>
                <w:lang w:eastAsia="en-IE"/>
              </w:rPr>
              <w:t>3</w:t>
            </w:r>
          </w:p>
        </w:tc>
        <w:tc>
          <w:tcPr>
            <w:tcW w:w="1417" w:type="dxa"/>
          </w:tcPr>
          <w:p w14:paraId="0FA5DB3D" w14:textId="77777777" w:rsidR="0020762B" w:rsidRPr="000E661C" w:rsidRDefault="0020762B" w:rsidP="000E661C">
            <w:pPr>
              <w:spacing w:after="0" w:line="240" w:lineRule="auto"/>
              <w:jc w:val="center"/>
              <w:rPr>
                <w:rFonts w:cs="Calibri"/>
                <w:b/>
                <w:sz w:val="24"/>
              </w:rPr>
            </w:pPr>
            <w:r w:rsidRPr="000E661C">
              <w:rPr>
                <w:rFonts w:cs="Calibri"/>
                <w:b/>
                <w:sz w:val="24"/>
              </w:rPr>
              <w:t>10</w:t>
            </w:r>
          </w:p>
        </w:tc>
        <w:tc>
          <w:tcPr>
            <w:tcW w:w="1276" w:type="dxa"/>
          </w:tcPr>
          <w:p w14:paraId="463F29E8" w14:textId="77777777" w:rsidR="0020762B" w:rsidRPr="000E661C" w:rsidRDefault="0020762B" w:rsidP="000E661C">
            <w:pPr>
              <w:spacing w:after="0" w:line="240" w:lineRule="auto"/>
              <w:jc w:val="center"/>
              <w:rPr>
                <w:rFonts w:cs="Calibri"/>
                <w:b/>
                <w:sz w:val="24"/>
              </w:rPr>
            </w:pPr>
          </w:p>
        </w:tc>
      </w:tr>
      <w:tr w:rsidR="0020762B" w:rsidRPr="00D77E37" w14:paraId="4DD0A04C" w14:textId="77777777" w:rsidTr="00D71BCA">
        <w:tc>
          <w:tcPr>
            <w:tcW w:w="7196" w:type="dxa"/>
          </w:tcPr>
          <w:p w14:paraId="1B6E2229" w14:textId="77777777" w:rsidR="0020762B" w:rsidRPr="000E661C" w:rsidRDefault="0020762B" w:rsidP="000E661C">
            <w:pPr>
              <w:tabs>
                <w:tab w:val="left" w:pos="3405"/>
              </w:tabs>
              <w:spacing w:after="0" w:line="240" w:lineRule="auto"/>
              <w:ind w:left="360"/>
              <w:jc w:val="right"/>
              <w:textAlignment w:val="top"/>
              <w:outlineLvl w:val="1"/>
              <w:rPr>
                <w:rFonts w:cs="Calibri"/>
                <w:b/>
                <w:sz w:val="24"/>
              </w:rPr>
            </w:pPr>
            <w:r w:rsidRPr="000E661C">
              <w:rPr>
                <w:rFonts w:cs="Calibri"/>
                <w:b/>
                <w:sz w:val="24"/>
              </w:rPr>
              <w:t>Subtotal</w:t>
            </w:r>
          </w:p>
        </w:tc>
        <w:tc>
          <w:tcPr>
            <w:tcW w:w="1417" w:type="dxa"/>
          </w:tcPr>
          <w:p w14:paraId="219897CE" w14:textId="77777777" w:rsidR="0020762B" w:rsidRPr="000E661C" w:rsidRDefault="0020762B" w:rsidP="000E661C">
            <w:pPr>
              <w:spacing w:after="0"/>
              <w:jc w:val="center"/>
              <w:rPr>
                <w:rFonts w:cs="Calibri"/>
                <w:b/>
                <w:sz w:val="24"/>
              </w:rPr>
            </w:pPr>
            <w:r w:rsidRPr="000E661C">
              <w:rPr>
                <w:rFonts w:cs="Calibri"/>
                <w:b/>
                <w:sz w:val="24"/>
              </w:rPr>
              <w:t>30</w:t>
            </w:r>
          </w:p>
        </w:tc>
        <w:tc>
          <w:tcPr>
            <w:tcW w:w="1276" w:type="dxa"/>
          </w:tcPr>
          <w:p w14:paraId="3B7B4B86" w14:textId="77777777" w:rsidR="0020762B" w:rsidRPr="000E661C" w:rsidRDefault="0020762B" w:rsidP="000E661C">
            <w:pPr>
              <w:spacing w:after="0" w:line="240" w:lineRule="auto"/>
              <w:jc w:val="center"/>
              <w:rPr>
                <w:rFonts w:cs="Calibri"/>
                <w:b/>
                <w:sz w:val="24"/>
              </w:rPr>
            </w:pPr>
          </w:p>
        </w:tc>
      </w:tr>
      <w:tr w:rsidR="0020762B" w:rsidRPr="00D77E37" w14:paraId="3E0C6EFF" w14:textId="77777777" w:rsidTr="00D71BCA">
        <w:trPr>
          <w:trHeight w:val="229"/>
        </w:trPr>
        <w:tc>
          <w:tcPr>
            <w:tcW w:w="7196" w:type="dxa"/>
          </w:tcPr>
          <w:p w14:paraId="3CFA7F1E" w14:textId="77777777" w:rsidR="0020762B" w:rsidRPr="000E661C" w:rsidRDefault="0020762B" w:rsidP="000E661C">
            <w:pPr>
              <w:autoSpaceDE w:val="0"/>
              <w:autoSpaceDN w:val="0"/>
              <w:adjustRightInd w:val="0"/>
              <w:spacing w:after="0" w:line="240" w:lineRule="auto"/>
              <w:ind w:left="360"/>
              <w:jc w:val="right"/>
              <w:rPr>
                <w:rFonts w:cs="Calibri"/>
                <w:b/>
                <w:sz w:val="24"/>
              </w:rPr>
            </w:pPr>
            <w:r w:rsidRPr="000E661C">
              <w:rPr>
                <w:rFonts w:cs="Calibri"/>
                <w:b/>
                <w:sz w:val="24"/>
              </w:rPr>
              <w:t>Total Mark</w:t>
            </w:r>
          </w:p>
        </w:tc>
        <w:tc>
          <w:tcPr>
            <w:tcW w:w="1417" w:type="dxa"/>
          </w:tcPr>
          <w:p w14:paraId="2EC8893D" w14:textId="77777777" w:rsidR="0020762B" w:rsidRPr="000E661C" w:rsidRDefault="0020762B" w:rsidP="000E661C">
            <w:pPr>
              <w:spacing w:after="0"/>
              <w:jc w:val="center"/>
              <w:rPr>
                <w:rFonts w:cs="Calibri"/>
                <w:b/>
                <w:sz w:val="24"/>
              </w:rPr>
            </w:pPr>
            <w:r w:rsidRPr="000E661C">
              <w:rPr>
                <w:rFonts w:cs="Calibri"/>
                <w:b/>
                <w:sz w:val="24"/>
              </w:rPr>
              <w:t>50</w:t>
            </w:r>
          </w:p>
        </w:tc>
        <w:tc>
          <w:tcPr>
            <w:tcW w:w="1276" w:type="dxa"/>
          </w:tcPr>
          <w:p w14:paraId="3A0FF5F2" w14:textId="77777777" w:rsidR="0020762B" w:rsidRPr="000E661C" w:rsidRDefault="0020762B" w:rsidP="000E661C">
            <w:pPr>
              <w:spacing w:after="0" w:line="240" w:lineRule="auto"/>
              <w:jc w:val="center"/>
              <w:rPr>
                <w:rFonts w:cs="Calibri"/>
                <w:b/>
                <w:sz w:val="24"/>
              </w:rPr>
            </w:pPr>
          </w:p>
        </w:tc>
      </w:tr>
    </w:tbl>
    <w:p w14:paraId="5630AD66" w14:textId="77777777" w:rsidR="0020762B" w:rsidRPr="00817B8A" w:rsidRDefault="0020762B" w:rsidP="0020762B">
      <w:pPr>
        <w:autoSpaceDE w:val="0"/>
        <w:autoSpaceDN w:val="0"/>
        <w:adjustRightInd w:val="0"/>
        <w:spacing w:after="0" w:line="240" w:lineRule="auto"/>
      </w:pPr>
    </w:p>
    <w:p w14:paraId="61829076" w14:textId="77777777" w:rsidR="0020762B" w:rsidRDefault="0020762B" w:rsidP="0020762B">
      <w:pPr>
        <w:spacing w:line="480" w:lineRule="auto"/>
        <w:ind w:right="-1039"/>
        <w:sectPr w:rsidR="0020762B" w:rsidSect="00D71BCA">
          <w:type w:val="continuous"/>
          <w:pgSz w:w="11906" w:h="16838"/>
          <w:pgMar w:top="1440" w:right="1440" w:bottom="1440" w:left="1440" w:header="708" w:footer="708" w:gutter="0"/>
          <w:cols w:space="708"/>
          <w:formProt w:val="0"/>
          <w:docGrid w:linePitch="360"/>
        </w:sectPr>
      </w:pPr>
    </w:p>
    <w:p w14:paraId="4C965A8A" w14:textId="77777777" w:rsidR="005D2CDE" w:rsidRDefault="005D2CDE" w:rsidP="005D2CDE">
      <w:pPr>
        <w:spacing w:line="240" w:lineRule="auto"/>
        <w:ind w:right="-1039"/>
        <w:jc w:val="center"/>
        <w:rPr>
          <w:b/>
          <w:i/>
        </w:rPr>
      </w:pPr>
      <w:r>
        <w:rPr>
          <w:b/>
          <w:i/>
        </w:rPr>
        <w:t>NO ROUNDING OF MARKS</w:t>
      </w:r>
    </w:p>
    <w:p w14:paraId="2BA226A1" w14:textId="77777777" w:rsidR="005D2CDE" w:rsidRDefault="005D2CDE" w:rsidP="005D2CDE">
      <w:pPr>
        <w:spacing w:line="240" w:lineRule="auto"/>
        <w:ind w:right="-1039"/>
        <w:jc w:val="center"/>
        <w:rPr>
          <w:b/>
          <w:i/>
        </w:rPr>
      </w:pPr>
    </w:p>
    <w:p w14:paraId="10E8F505" w14:textId="77777777" w:rsidR="005D2CDE" w:rsidRDefault="005D2CDE" w:rsidP="005D2CDE">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14:paraId="17AD93B2" w14:textId="77777777" w:rsidR="005D2CDE" w:rsidRDefault="005D2CDE" w:rsidP="005D2CDE">
      <w:pPr>
        <w:spacing w:line="240" w:lineRule="auto"/>
        <w:ind w:right="-1039"/>
        <w:jc w:val="center"/>
      </w:pPr>
    </w:p>
    <w:p w14:paraId="609C98C0" w14:textId="77777777" w:rsidR="005D2CDE" w:rsidRPr="005D2CDE" w:rsidRDefault="005D2CDE" w:rsidP="005D2CDE">
      <w:pPr>
        <w:spacing w:line="240" w:lineRule="auto"/>
        <w:ind w:right="-1039"/>
        <w:jc w:val="center"/>
      </w:pPr>
      <w:r>
        <w:t>External Authenticator's Signature: ............................................................   Date: ...............................</w:t>
      </w:r>
    </w:p>
    <w:p w14:paraId="0DE4B5B7" w14:textId="77777777" w:rsidR="0020762B" w:rsidRDefault="0020762B" w:rsidP="0020762B">
      <w:pPr>
        <w:spacing w:after="0" w:line="240" w:lineRule="auto"/>
        <w:sectPr w:rsidR="0020762B" w:rsidSect="00D71BCA">
          <w:type w:val="continuous"/>
          <w:pgSz w:w="11906" w:h="16838"/>
          <w:pgMar w:top="1440" w:right="1440" w:bottom="1440" w:left="1440" w:header="708" w:footer="708" w:gutter="0"/>
          <w:cols w:space="708"/>
          <w:docGrid w:linePitch="360"/>
        </w:sectPr>
      </w:pPr>
    </w:p>
    <w:p w14:paraId="66204FF1" w14:textId="77777777" w:rsidR="0020762B" w:rsidRDefault="0020762B" w:rsidP="0020762B">
      <w:pPr>
        <w:spacing w:line="480" w:lineRule="auto"/>
        <w:ind w:right="-1039"/>
      </w:pPr>
    </w:p>
    <w:sectPr w:rsidR="0020762B" w:rsidSect="00D71BCA">
      <w:type w:val="continuous"/>
      <w:pgSz w:w="11906" w:h="16838"/>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0D7D" w14:textId="77777777" w:rsidR="006A7929" w:rsidRDefault="006A7929" w:rsidP="008F164E">
      <w:pPr>
        <w:spacing w:after="0" w:line="240" w:lineRule="auto"/>
      </w:pPr>
      <w:r>
        <w:separator/>
      </w:r>
    </w:p>
  </w:endnote>
  <w:endnote w:type="continuationSeparator" w:id="0">
    <w:p w14:paraId="6B62F1B3" w14:textId="77777777" w:rsidR="006A7929" w:rsidRDefault="006A7929"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28E2" w14:textId="7BB4C3D5" w:rsidR="000E661C" w:rsidRPr="000E661C" w:rsidRDefault="14020C08" w:rsidP="14020C08">
    <w:pPr>
      <w:pStyle w:val="Footer"/>
      <w:rPr>
        <w:i/>
        <w:iCs/>
        <w:sz w:val="20"/>
        <w:szCs w:val="20"/>
      </w:rPr>
    </w:pPr>
    <w:r w:rsidRPr="14020C08">
      <w:rPr>
        <w:i/>
        <w:iCs/>
        <w:sz w:val="20"/>
        <w:szCs w:val="20"/>
      </w:rPr>
      <w:t xml:space="preserve">Doc No: 6N4168-02 </w:t>
    </w:r>
    <w:r w:rsidR="000E661C">
      <w:rPr>
        <w:i/>
        <w:sz w:val="20"/>
      </w:rPr>
      <w:tab/>
    </w:r>
    <w:r w:rsidRPr="14020C08">
      <w:rPr>
        <w:i/>
        <w:iCs/>
        <w:sz w:val="20"/>
        <w:szCs w:val="20"/>
      </w:rPr>
      <w:t xml:space="preserve">Effective Date: 1st September 2020 </w:t>
    </w:r>
    <w:r w:rsidR="000E661C">
      <w:rPr>
        <w:i/>
        <w:sz w:val="20"/>
      </w:rPr>
      <w:tab/>
    </w:r>
    <w:r w:rsidRPr="14020C08">
      <w:rPr>
        <w:i/>
        <w:iCs/>
        <w:sz w:val="20"/>
        <w:szCs w:val="20"/>
      </w:rPr>
      <w:t xml:space="preserve">Page </w:t>
    </w:r>
    <w:r w:rsidR="000E661C" w:rsidRPr="14020C08">
      <w:rPr>
        <w:i/>
        <w:iCs/>
        <w:noProof/>
        <w:sz w:val="20"/>
        <w:szCs w:val="20"/>
      </w:rPr>
      <w:fldChar w:fldCharType="begin"/>
    </w:r>
    <w:r w:rsidR="000E661C" w:rsidRPr="14020C08">
      <w:rPr>
        <w:i/>
        <w:iCs/>
        <w:sz w:val="20"/>
        <w:szCs w:val="20"/>
      </w:rPr>
      <w:instrText xml:space="preserve"> PAGE  \* Arabic  \* MERGEFORMAT </w:instrText>
    </w:r>
    <w:r w:rsidR="000E661C" w:rsidRPr="14020C08">
      <w:rPr>
        <w:i/>
        <w:iCs/>
        <w:sz w:val="20"/>
        <w:szCs w:val="20"/>
      </w:rPr>
      <w:fldChar w:fldCharType="separate"/>
    </w:r>
    <w:r w:rsidR="00954F2E">
      <w:rPr>
        <w:i/>
        <w:iCs/>
        <w:noProof/>
        <w:sz w:val="20"/>
        <w:szCs w:val="20"/>
      </w:rPr>
      <w:t>1</w:t>
    </w:r>
    <w:r w:rsidR="000E661C" w:rsidRPr="14020C08">
      <w:rPr>
        <w:i/>
        <w:iCs/>
        <w:noProof/>
        <w:sz w:val="20"/>
        <w:szCs w:val="20"/>
      </w:rPr>
      <w:fldChar w:fldCharType="end"/>
    </w:r>
    <w:r w:rsidRPr="14020C08">
      <w:rPr>
        <w:i/>
        <w:iCs/>
        <w:sz w:val="20"/>
        <w:szCs w:val="20"/>
      </w:rPr>
      <w:t xml:space="preserve"> of </w:t>
    </w:r>
    <w:r w:rsidR="000E661C" w:rsidRPr="14020C08">
      <w:rPr>
        <w:i/>
        <w:iCs/>
        <w:noProof/>
        <w:sz w:val="20"/>
        <w:szCs w:val="20"/>
      </w:rPr>
      <w:fldChar w:fldCharType="begin"/>
    </w:r>
    <w:r w:rsidR="000E661C" w:rsidRPr="14020C08">
      <w:rPr>
        <w:i/>
        <w:iCs/>
        <w:sz w:val="20"/>
        <w:szCs w:val="20"/>
      </w:rPr>
      <w:instrText xml:space="preserve"> NUMPAGES   \* MERGEFORMAT </w:instrText>
    </w:r>
    <w:r w:rsidR="000E661C" w:rsidRPr="14020C08">
      <w:rPr>
        <w:i/>
        <w:iCs/>
        <w:sz w:val="20"/>
        <w:szCs w:val="20"/>
      </w:rPr>
      <w:fldChar w:fldCharType="separate"/>
    </w:r>
    <w:r w:rsidR="00954F2E">
      <w:rPr>
        <w:i/>
        <w:iCs/>
        <w:noProof/>
        <w:sz w:val="20"/>
        <w:szCs w:val="20"/>
      </w:rPr>
      <w:t>10</w:t>
    </w:r>
    <w:r w:rsidR="000E661C" w:rsidRPr="14020C08">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2C34E" w14:textId="77777777" w:rsidR="006A7929" w:rsidRDefault="006A7929" w:rsidP="008F164E">
      <w:pPr>
        <w:spacing w:after="0" w:line="240" w:lineRule="auto"/>
      </w:pPr>
      <w:r>
        <w:separator/>
      </w:r>
    </w:p>
  </w:footnote>
  <w:footnote w:type="continuationSeparator" w:id="0">
    <w:p w14:paraId="680A4E5D" w14:textId="77777777" w:rsidR="006A7929" w:rsidRDefault="006A7929"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0E661C" w:rsidRPr="000E661C" w:rsidRDefault="000E661C" w:rsidP="000E661C">
    <w:pPr>
      <w:pStyle w:val="NoSpacing"/>
    </w:pPr>
    <w: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8A0"/>
    <w:multiLevelType w:val="hybridMultilevel"/>
    <w:tmpl w:val="AF7E1D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C367F9"/>
    <w:multiLevelType w:val="hybridMultilevel"/>
    <w:tmpl w:val="17AEC2F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9220D27"/>
    <w:multiLevelType w:val="hybridMultilevel"/>
    <w:tmpl w:val="885EF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25080B"/>
    <w:multiLevelType w:val="hybridMultilevel"/>
    <w:tmpl w:val="9F9E0E6A"/>
    <w:lvl w:ilvl="0" w:tplc="18090003">
      <w:start w:val="1"/>
      <w:numFmt w:val="bullet"/>
      <w:lvlText w:val="o"/>
      <w:lvlJc w:val="left"/>
      <w:pPr>
        <w:ind w:left="1485" w:hanging="360"/>
      </w:pPr>
      <w:rPr>
        <w:rFonts w:ascii="Courier New" w:hAnsi="Courier New" w:cs="Courier New" w:hint="default"/>
      </w:rPr>
    </w:lvl>
    <w:lvl w:ilvl="1" w:tplc="18090003">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6" w15:restartNumberingAfterBreak="0">
    <w:nsid w:val="0EFE4FFF"/>
    <w:multiLevelType w:val="hybridMultilevel"/>
    <w:tmpl w:val="9208B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01551"/>
    <w:multiLevelType w:val="hybridMultilevel"/>
    <w:tmpl w:val="F3E640EC"/>
    <w:lvl w:ilvl="0" w:tplc="FF82A7E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0A7CCF"/>
    <w:multiLevelType w:val="hybridMultilevel"/>
    <w:tmpl w:val="7CCE4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CA473BC"/>
    <w:multiLevelType w:val="hybridMultilevel"/>
    <w:tmpl w:val="9DBA90D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1DF507FF"/>
    <w:multiLevelType w:val="hybridMultilevel"/>
    <w:tmpl w:val="DA48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A35D4"/>
    <w:multiLevelType w:val="hybridMultilevel"/>
    <w:tmpl w:val="A96C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549193A"/>
    <w:multiLevelType w:val="hybridMultilevel"/>
    <w:tmpl w:val="F868699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26C640D8"/>
    <w:multiLevelType w:val="hybridMultilevel"/>
    <w:tmpl w:val="A078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653EF"/>
    <w:multiLevelType w:val="hybridMultilevel"/>
    <w:tmpl w:val="77FA1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5C209C"/>
    <w:multiLevelType w:val="hybridMultilevel"/>
    <w:tmpl w:val="56EE56D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5D90541"/>
    <w:multiLevelType w:val="hybridMultilevel"/>
    <w:tmpl w:val="A1C8FB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92D21AA"/>
    <w:multiLevelType w:val="hybridMultilevel"/>
    <w:tmpl w:val="7CC87DBC"/>
    <w:lvl w:ilvl="0" w:tplc="0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A1734AC"/>
    <w:multiLevelType w:val="hybridMultilevel"/>
    <w:tmpl w:val="ABB48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A406CE8"/>
    <w:multiLevelType w:val="hybridMultilevel"/>
    <w:tmpl w:val="99E08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C25AD"/>
    <w:multiLevelType w:val="hybridMultilevel"/>
    <w:tmpl w:val="11543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F226C6"/>
    <w:multiLevelType w:val="hybridMultilevel"/>
    <w:tmpl w:val="7EBA1E7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34C7AAA"/>
    <w:multiLevelType w:val="hybridMultilevel"/>
    <w:tmpl w:val="47CA8A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39788D"/>
    <w:multiLevelType w:val="hybridMultilevel"/>
    <w:tmpl w:val="F44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0003C"/>
    <w:multiLevelType w:val="hybridMultilevel"/>
    <w:tmpl w:val="76EEF4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48E113C"/>
    <w:multiLevelType w:val="hybridMultilevel"/>
    <w:tmpl w:val="C02AA746"/>
    <w:lvl w:ilvl="0" w:tplc="7900628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7" w15:restartNumberingAfterBreak="0">
    <w:nsid w:val="5ECE56EE"/>
    <w:multiLevelType w:val="hybridMultilevel"/>
    <w:tmpl w:val="64A47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615C12"/>
    <w:multiLevelType w:val="hybridMultilevel"/>
    <w:tmpl w:val="BEA42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432795C"/>
    <w:multiLevelType w:val="hybridMultilevel"/>
    <w:tmpl w:val="2CE25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CD4C81"/>
    <w:multiLevelType w:val="hybridMultilevel"/>
    <w:tmpl w:val="8F543034"/>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7B9F466C"/>
    <w:multiLevelType w:val="hybridMultilevel"/>
    <w:tmpl w:val="D5ACBEB8"/>
    <w:lvl w:ilvl="0" w:tplc="29982EA0">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4"/>
  </w:num>
  <w:num w:numId="3">
    <w:abstractNumId w:val="12"/>
  </w:num>
  <w:num w:numId="4">
    <w:abstractNumId w:val="1"/>
  </w:num>
  <w:num w:numId="5">
    <w:abstractNumId w:val="22"/>
  </w:num>
  <w:num w:numId="6">
    <w:abstractNumId w:val="6"/>
  </w:num>
  <w:num w:numId="7">
    <w:abstractNumId w:val="11"/>
  </w:num>
  <w:num w:numId="8">
    <w:abstractNumId w:val="24"/>
  </w:num>
  <w:num w:numId="9">
    <w:abstractNumId w:val="10"/>
  </w:num>
  <w:num w:numId="10">
    <w:abstractNumId w:val="17"/>
  </w:num>
  <w:num w:numId="11">
    <w:abstractNumId w:val="31"/>
  </w:num>
  <w:num w:numId="12">
    <w:abstractNumId w:val="15"/>
  </w:num>
  <w:num w:numId="13">
    <w:abstractNumId w:val="25"/>
  </w:num>
  <w:num w:numId="14">
    <w:abstractNumId w:val="23"/>
  </w:num>
  <w:num w:numId="15">
    <w:abstractNumId w:val="21"/>
  </w:num>
  <w:num w:numId="16">
    <w:abstractNumId w:val="14"/>
  </w:num>
  <w:num w:numId="17">
    <w:abstractNumId w:val="30"/>
  </w:num>
  <w:num w:numId="18">
    <w:abstractNumId w:val="20"/>
  </w:num>
  <w:num w:numId="19">
    <w:abstractNumId w:val="3"/>
  </w:num>
  <w:num w:numId="20">
    <w:abstractNumId w:val="8"/>
  </w:num>
  <w:num w:numId="21">
    <w:abstractNumId w:val="9"/>
  </w:num>
  <w:num w:numId="22">
    <w:abstractNumId w:val="5"/>
  </w:num>
  <w:num w:numId="23">
    <w:abstractNumId w:val="16"/>
  </w:num>
  <w:num w:numId="24">
    <w:abstractNumId w:val="13"/>
  </w:num>
  <w:num w:numId="25">
    <w:abstractNumId w:val="2"/>
  </w:num>
  <w:num w:numId="26">
    <w:abstractNumId w:val="19"/>
  </w:num>
  <w:num w:numId="27">
    <w:abstractNumId w:val="0"/>
  </w:num>
  <w:num w:numId="28">
    <w:abstractNumId w:val="27"/>
  </w:num>
  <w:num w:numId="29">
    <w:abstractNumId w:val="32"/>
  </w:num>
  <w:num w:numId="30">
    <w:abstractNumId w:val="7"/>
  </w:num>
  <w:num w:numId="31">
    <w:abstractNumId w:val="18"/>
  </w:num>
  <w:num w:numId="32">
    <w:abstractNumId w:val="2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15C17"/>
    <w:rsid w:val="00040DC6"/>
    <w:rsid w:val="00085442"/>
    <w:rsid w:val="00093860"/>
    <w:rsid w:val="000E661C"/>
    <w:rsid w:val="00171CDE"/>
    <w:rsid w:val="00196360"/>
    <w:rsid w:val="001B57F5"/>
    <w:rsid w:val="001D0079"/>
    <w:rsid w:val="0020762B"/>
    <w:rsid w:val="00213574"/>
    <w:rsid w:val="002F504C"/>
    <w:rsid w:val="0030526B"/>
    <w:rsid w:val="00397BC2"/>
    <w:rsid w:val="003A40D1"/>
    <w:rsid w:val="003A480F"/>
    <w:rsid w:val="00426D6B"/>
    <w:rsid w:val="004275FF"/>
    <w:rsid w:val="004602DB"/>
    <w:rsid w:val="00477E46"/>
    <w:rsid w:val="00570CCC"/>
    <w:rsid w:val="00580648"/>
    <w:rsid w:val="005D2CDE"/>
    <w:rsid w:val="005F1E31"/>
    <w:rsid w:val="00691024"/>
    <w:rsid w:val="006A7929"/>
    <w:rsid w:val="00777F99"/>
    <w:rsid w:val="007A3D10"/>
    <w:rsid w:val="008318DD"/>
    <w:rsid w:val="008539F8"/>
    <w:rsid w:val="008F164E"/>
    <w:rsid w:val="00926196"/>
    <w:rsid w:val="00954F2E"/>
    <w:rsid w:val="009958A5"/>
    <w:rsid w:val="009D607F"/>
    <w:rsid w:val="00A1237B"/>
    <w:rsid w:val="00A2183B"/>
    <w:rsid w:val="00A91749"/>
    <w:rsid w:val="00AB6244"/>
    <w:rsid w:val="00AC04ED"/>
    <w:rsid w:val="00AD0BB2"/>
    <w:rsid w:val="00B03D40"/>
    <w:rsid w:val="00B146CF"/>
    <w:rsid w:val="00B8377D"/>
    <w:rsid w:val="00BC1A2D"/>
    <w:rsid w:val="00BE4075"/>
    <w:rsid w:val="00C300FF"/>
    <w:rsid w:val="00C84A19"/>
    <w:rsid w:val="00C8516A"/>
    <w:rsid w:val="00C907AF"/>
    <w:rsid w:val="00CE7E09"/>
    <w:rsid w:val="00D71BCA"/>
    <w:rsid w:val="00DC6C1D"/>
    <w:rsid w:val="00DD6E4D"/>
    <w:rsid w:val="00DE1FBB"/>
    <w:rsid w:val="00E00BBC"/>
    <w:rsid w:val="00E90D9B"/>
    <w:rsid w:val="00F16257"/>
    <w:rsid w:val="00F6045D"/>
    <w:rsid w:val="14020C08"/>
    <w:rsid w:val="2C6D294D"/>
    <w:rsid w:val="3743B086"/>
    <w:rsid w:val="5E9E266E"/>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20DB191"/>
  <w15:chartTrackingRefBased/>
  <w15:docId w15:val="{C53B5627-1D3A-4242-A8F3-35E522DF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33"/>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
    <w:rsid w:val="00B03D40"/>
    <w:rPr>
      <w:rFonts w:eastAsia="Times New Roman"/>
      <w:bCs/>
      <w:sz w:val="22"/>
      <w:szCs w:val="26"/>
      <w:lang w:eastAsia="en-US"/>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Header">
    <w:name w:val="CI Header"/>
    <w:uiPriority w:val="1"/>
    <w:rsid w:val="003A40D1"/>
    <w:rPr>
      <w:rFonts w:ascii="Calibri" w:hAnsi="Calibri"/>
      <w:b/>
      <w:sz w:val="28"/>
    </w:rPr>
  </w:style>
  <w:style w:type="character" w:customStyle="1" w:styleId="Style7">
    <w:name w:val="Style7"/>
    <w:uiPriority w:val="1"/>
    <w:rsid w:val="003A40D1"/>
    <w:rPr>
      <w:rFonts w:ascii="Calibri" w:hAnsi="Calibri"/>
      <w:b/>
      <w:sz w:val="22"/>
    </w:rPr>
  </w:style>
  <w:style w:type="character" w:styleId="PlaceholderText">
    <w:name w:val="Placeholder Text"/>
    <w:uiPriority w:val="99"/>
    <w:semiHidden/>
    <w:rsid w:val="0020762B"/>
    <w:rPr>
      <w:color w:val="808080"/>
    </w:rPr>
  </w:style>
  <w:style w:type="paragraph" w:styleId="NoSpacing">
    <w:name w:val="No Spacing"/>
    <w:uiPriority w:val="1"/>
    <w:qFormat/>
    <w:rsid w:val="000E661C"/>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8b2580e-9ac0-4cb7-be66-de2b439f93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8" ma:contentTypeDescription="Create a new document." ma:contentTypeScope="" ma:versionID="4a5a9ce789ee356c03122b29a5113da7">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032a75dc5369f98192562f9fa1ad7d2"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15F9E-DE15-46C2-B2E0-BE8E0BEB8C27}">
  <ds:schemaRefs>
    <ds:schemaRef ds:uri="http://schemas.microsoft.com/sharepoint/v3/contenttype/forms"/>
  </ds:schemaRefs>
</ds:datastoreItem>
</file>

<file path=customXml/itemProps2.xml><?xml version="1.0" encoding="utf-8"?>
<ds:datastoreItem xmlns:ds="http://schemas.openxmlformats.org/officeDocument/2006/customXml" ds:itemID="{29C44B93-D302-41B8-B0D7-8A5BE41AF99D}">
  <ds:schemaRefs>
    <ds:schemaRef ds:uri="http://purl.org/dc/elements/1.1/"/>
    <ds:schemaRef ds:uri="http://schemas.openxmlformats.org/package/2006/metadata/core-properties"/>
    <ds:schemaRef ds:uri="82359709-66c9-4ed4-b87f-4fe2b34dcae6"/>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38b2580e-9ac0-4cb7-be66-de2b439f9332"/>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52B0B9FA-997F-452A-932F-1C239F2AB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dcterms:created xsi:type="dcterms:W3CDTF">2023-09-25T11:57:00Z</dcterms:created>
  <dcterms:modified xsi:type="dcterms:W3CDTF">2023-09-25T11:57:00Z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