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95F62" w:rsidRDefault="00595F62" w14:paraId="672A6659" wp14:textId="77777777"/>
    <w:p xmlns:wp14="http://schemas.microsoft.com/office/word/2010/wordml" w:rsidR="00595F62" w:rsidP="004B32C2" w:rsidRDefault="00595F62" w14:paraId="0A37501D" wp14:textId="77777777">
      <w:pPr>
        <w:jc w:val="center"/>
      </w:pPr>
    </w:p>
    <w:p w:rsidR="059D4B52" w:rsidP="11B46FB3" w:rsidRDefault="059D4B52" w14:paraId="69161141" w14:textId="5EAAA140">
      <w:pPr>
        <w:pStyle w:val="Normal"/>
        <w:jc w:val="center"/>
      </w:pPr>
      <w:r w:rsidR="059D4B52">
        <w:drawing>
          <wp:inline wp14:editId="0914379A" wp14:anchorId="27D05D08">
            <wp:extent cx="2486025" cy="1019175"/>
            <wp:effectExtent l="0" t="0" r="0" b="0"/>
            <wp:docPr id="610057428" name="" title=""/>
            <wp:cNvGraphicFramePr>
              <a:graphicFrameLocks noChangeAspect="1"/>
            </wp:cNvGraphicFramePr>
            <a:graphic>
              <a:graphicData uri="http://schemas.openxmlformats.org/drawingml/2006/picture">
                <pic:pic>
                  <pic:nvPicPr>
                    <pic:cNvPr id="0" name=""/>
                    <pic:cNvPicPr/>
                  </pic:nvPicPr>
                  <pic:blipFill>
                    <a:blip r:embed="R41902dc7d5ab4bce">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B623E0" w:rsidR="00595F62" w:rsidP="008F164E" w:rsidRDefault="005D6FDD" w14:paraId="722DE532" wp14:textId="77777777">
      <w:pPr>
        <w:jc w:val="center"/>
        <w:rPr>
          <w:b/>
          <w:bCs/>
          <w:sz w:val="28"/>
          <w:szCs w:val="28"/>
        </w:rPr>
      </w:pPr>
      <w:r>
        <w:rPr>
          <w:rFonts w:eastAsia="Times New Roman"/>
          <w:b/>
          <w:bCs/>
          <w:sz w:val="28"/>
          <w:szCs w:val="28"/>
          <w:lang w:eastAsia="en-IE"/>
        </w:rPr>
        <w:t>Laois and Offaly ETB</w:t>
      </w:r>
    </w:p>
    <w:p xmlns:wp14="http://schemas.microsoft.com/office/word/2010/wordml" w:rsidR="006869EE" w:rsidP="008F164E" w:rsidRDefault="006869EE" w14:paraId="02EB378F" wp14:textId="77777777">
      <w:pPr>
        <w:jc w:val="center"/>
        <w:rPr>
          <w:b/>
          <w:bCs/>
          <w:sz w:val="28"/>
          <w:szCs w:val="28"/>
        </w:rPr>
      </w:pPr>
    </w:p>
    <w:p xmlns:wp14="http://schemas.microsoft.com/office/word/2010/wordml" w:rsidRPr="006F495C" w:rsidR="00595F62" w:rsidP="008F164E" w:rsidRDefault="00595F62" w14:paraId="1E21A92B" wp14:textId="77777777">
      <w:pPr>
        <w:jc w:val="center"/>
        <w:rPr>
          <w:b/>
          <w:bCs/>
          <w:sz w:val="28"/>
          <w:szCs w:val="28"/>
        </w:rPr>
      </w:pPr>
      <w:r>
        <w:rPr>
          <w:b/>
          <w:bCs/>
          <w:sz w:val="28"/>
          <w:szCs w:val="28"/>
        </w:rPr>
        <w:t>Programme Module</w:t>
      </w:r>
      <w:r w:rsidRPr="006F495C">
        <w:rPr>
          <w:b/>
          <w:bCs/>
          <w:sz w:val="28"/>
          <w:szCs w:val="28"/>
        </w:rPr>
        <w:t xml:space="preserve"> for </w:t>
      </w:r>
    </w:p>
    <w:p xmlns:wp14="http://schemas.microsoft.com/office/word/2010/wordml" w:rsidRPr="006F495C" w:rsidR="00595F62" w:rsidP="008F164E" w:rsidRDefault="00595F62" w14:paraId="225FA911" wp14:textId="77777777">
      <w:pPr>
        <w:jc w:val="center"/>
        <w:rPr>
          <w:b/>
          <w:bCs/>
          <w:sz w:val="28"/>
          <w:szCs w:val="28"/>
        </w:rPr>
      </w:pPr>
      <w:r>
        <w:rPr>
          <w:b/>
          <w:bCs/>
          <w:sz w:val="28"/>
          <w:szCs w:val="28"/>
        </w:rPr>
        <w:t>Insurance and Banking Studies</w:t>
      </w:r>
    </w:p>
    <w:p xmlns:wp14="http://schemas.microsoft.com/office/word/2010/wordml" w:rsidRPr="006F495C" w:rsidR="00595F62" w:rsidP="008F164E" w:rsidRDefault="00595F62" w14:paraId="6A05A809" wp14:textId="77777777">
      <w:pPr>
        <w:jc w:val="center"/>
        <w:rPr>
          <w:b/>
          <w:bCs/>
          <w:sz w:val="28"/>
          <w:szCs w:val="28"/>
        </w:rPr>
      </w:pPr>
    </w:p>
    <w:p xmlns:wp14="http://schemas.microsoft.com/office/word/2010/wordml" w:rsidRPr="006F495C" w:rsidR="00595F62" w:rsidP="008F164E" w:rsidRDefault="00595F62" w14:paraId="0BEAE571" wp14:textId="77777777">
      <w:pPr>
        <w:jc w:val="center"/>
        <w:rPr>
          <w:b/>
          <w:bCs/>
          <w:sz w:val="28"/>
          <w:szCs w:val="28"/>
        </w:rPr>
      </w:pPr>
      <w:r>
        <w:rPr>
          <w:b/>
          <w:bCs/>
          <w:sz w:val="28"/>
          <w:szCs w:val="28"/>
        </w:rPr>
        <w:t>L</w:t>
      </w:r>
      <w:r w:rsidRPr="006F495C">
        <w:rPr>
          <w:b/>
          <w:bCs/>
          <w:sz w:val="28"/>
          <w:szCs w:val="28"/>
        </w:rPr>
        <w:t xml:space="preserve">eading to </w:t>
      </w:r>
    </w:p>
    <w:p xmlns:wp14="http://schemas.microsoft.com/office/word/2010/wordml" w:rsidR="006869EE" w:rsidP="008F164E" w:rsidRDefault="006869EE" w14:paraId="5A39BBE3" wp14:textId="77777777">
      <w:pPr>
        <w:jc w:val="center"/>
        <w:rPr>
          <w:b/>
          <w:bCs/>
          <w:sz w:val="28"/>
          <w:szCs w:val="28"/>
        </w:rPr>
      </w:pPr>
    </w:p>
    <w:p xmlns:wp14="http://schemas.microsoft.com/office/word/2010/wordml" w:rsidRPr="006F495C" w:rsidR="00595F62" w:rsidP="008F164E" w:rsidRDefault="00595F62" w14:paraId="21ADA623" wp14:textId="77777777">
      <w:pPr>
        <w:jc w:val="center"/>
        <w:rPr>
          <w:b/>
          <w:bCs/>
          <w:sz w:val="28"/>
          <w:szCs w:val="28"/>
        </w:rPr>
      </w:pPr>
      <w:r>
        <w:rPr>
          <w:b/>
          <w:bCs/>
          <w:sz w:val="28"/>
          <w:szCs w:val="28"/>
        </w:rPr>
        <w:t>Level 5</w:t>
      </w:r>
      <w:r w:rsidRPr="006F495C">
        <w:rPr>
          <w:b/>
          <w:bCs/>
          <w:sz w:val="28"/>
          <w:szCs w:val="28"/>
        </w:rPr>
        <w:t xml:space="preserve"> </w:t>
      </w:r>
      <w:r w:rsidR="005D6FDD">
        <w:rPr>
          <w:b/>
          <w:bCs/>
          <w:sz w:val="28"/>
          <w:szCs w:val="28"/>
        </w:rPr>
        <w:t>QQI</w:t>
      </w:r>
      <w:r w:rsidRPr="006F495C">
        <w:rPr>
          <w:b/>
          <w:bCs/>
          <w:sz w:val="28"/>
          <w:szCs w:val="28"/>
        </w:rPr>
        <w:t xml:space="preserve">  </w:t>
      </w:r>
    </w:p>
    <w:p xmlns:wp14="http://schemas.microsoft.com/office/word/2010/wordml" w:rsidRPr="00635253" w:rsidR="00595F62" w:rsidP="11B46FB3" w:rsidRDefault="00595F62" w14:paraId="5502B3C0" wp14:textId="20E7EE20">
      <w:pPr>
        <w:jc w:val="center"/>
        <w:rPr>
          <w:b w:val="1"/>
          <w:bCs w:val="1"/>
          <w:sz w:val="28"/>
          <w:szCs w:val="28"/>
          <w:highlight w:val="lightGray"/>
        </w:rPr>
      </w:pPr>
      <w:r w:rsidRPr="11B46FB3" w:rsidR="00595F62">
        <w:rPr>
          <w:b w:val="1"/>
          <w:bCs w:val="1"/>
          <w:sz w:val="28"/>
          <w:szCs w:val="28"/>
        </w:rPr>
        <w:t xml:space="preserve">Insurance and Banking Studies </w:t>
      </w:r>
    </w:p>
    <w:p xmlns:wp14="http://schemas.microsoft.com/office/word/2010/wordml" w:rsidRPr="00635253" w:rsidR="00595F62" w:rsidP="008F164E" w:rsidRDefault="00595F62" w14:paraId="1BE6A5FC" wp14:textId="562042C5">
      <w:pPr>
        <w:jc w:val="center"/>
        <w:rPr>
          <w:b w:val="1"/>
          <w:bCs w:val="1"/>
          <w:sz w:val="28"/>
          <w:szCs w:val="28"/>
          <w:highlight w:val="lightGray"/>
        </w:rPr>
        <w:sectPr w:rsidRPr="00635253" w:rsidR="00595F62" w:rsidSect="00C17BF6">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11B46FB3" w:rsidR="00595F62">
        <w:rPr>
          <w:b w:val="1"/>
          <w:bCs w:val="1"/>
          <w:sz w:val="28"/>
          <w:szCs w:val="28"/>
        </w:rPr>
        <w:t>5N2427</w:t>
      </w:r>
    </w:p>
    <w:p xmlns:wp14="http://schemas.microsoft.com/office/word/2010/wordml" w:rsidR="00C17BF6" w:rsidP="003A2BE1" w:rsidRDefault="00595F62" w14:paraId="3E7A9F1C" wp14:textId="77777777">
      <w:pPr>
        <w:pStyle w:val="Heading2"/>
      </w:pPr>
      <w:r w:rsidRPr="006F495C">
        <w:t>Introduction</w:t>
      </w:r>
    </w:p>
    <w:p xmlns:wp14="http://schemas.microsoft.com/office/word/2010/wordml" w:rsidR="00595F62" w:rsidP="003A2BE1" w:rsidRDefault="00595F62" w14:paraId="3E7A41A3" wp14:textId="77777777">
      <w:pPr>
        <w:pStyle w:val="NoSpacing"/>
      </w:pPr>
      <w:r w:rsidRPr="006F495C">
        <w:rPr>
          <w:b/>
          <w:bCs/>
        </w:rPr>
        <w:br/>
      </w:r>
      <w:r w:rsidRPr="006F495C">
        <w:t>This programme module may be delivered as a standalone module leadi</w:t>
      </w:r>
      <w:r>
        <w:t xml:space="preserve">ng to certification in a </w:t>
      </w:r>
      <w:r w:rsidR="005D6FDD">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5D6FDD">
        <w:t>QQI</w:t>
      </w:r>
      <w:r w:rsidRPr="006F495C">
        <w:t xml:space="preserve"> Certificate</w:t>
      </w:r>
      <w:r>
        <w:t>.</w:t>
      </w:r>
      <w:r w:rsidRPr="006F495C">
        <w:t xml:space="preserve"> </w:t>
      </w:r>
    </w:p>
    <w:p xmlns:wp14="http://schemas.microsoft.com/office/word/2010/wordml" w:rsidRPr="00191AF8" w:rsidR="00595F62" w:rsidP="008F164E" w:rsidRDefault="00595F62" w14:paraId="41C8F396" wp14:textId="77777777">
      <w:pPr>
        <w:spacing w:after="0" w:line="240" w:lineRule="auto"/>
        <w:rPr>
          <w:b/>
          <w:bCs/>
          <w:sz w:val="28"/>
          <w:szCs w:val="28"/>
        </w:rPr>
      </w:pPr>
    </w:p>
    <w:p xmlns:wp14="http://schemas.microsoft.com/office/word/2010/wordml" w:rsidRPr="006F495C" w:rsidR="00595F62" w:rsidP="003A2BE1" w:rsidRDefault="00595F62" w14:paraId="3B622AD6" wp14:textId="77777777">
      <w:pPr>
        <w:pStyle w:val="NoSpacing"/>
      </w:pPr>
      <w:r>
        <w:t>The teacher</w:t>
      </w:r>
      <w:r w:rsidRPr="006F495C">
        <w:t>/</w:t>
      </w:r>
      <w:r>
        <w:t>tutor</w:t>
      </w:r>
      <w:r w:rsidRPr="006F495C">
        <w:t xml:space="preserve"> should familiarise themselves with the information contained </w:t>
      </w:r>
      <w:r w:rsidRPr="006869EE">
        <w:t xml:space="preserve">in </w:t>
      </w:r>
      <w:r w:rsidR="005D6FDD">
        <w:rPr>
          <w:rFonts w:eastAsia="Times New Roman"/>
          <w:bCs/>
          <w:lang w:eastAsia="en-IE"/>
        </w:rPr>
        <w:t>Laois and Offaly ETB</w:t>
      </w:r>
      <w:r w:rsidR="006869EE">
        <w:rPr>
          <w:rFonts w:eastAsia="Times New Roman"/>
          <w:bCs/>
          <w:lang w:eastAsia="en-IE"/>
        </w:rPr>
        <w:t>’s</w:t>
      </w:r>
      <w:r w:rsidRPr="006869EE" w:rsidR="00B623E0">
        <w:rPr>
          <w:rFonts w:eastAsia="Times New Roman"/>
          <w:bCs/>
          <w:lang w:eastAsia="en-IE"/>
        </w:rPr>
        <w:t xml:space="preserve"> </w:t>
      </w:r>
      <w:r w:rsidRPr="006869EE">
        <w:t>programme descriptor for the relevant validated programme prior to delivering</w:t>
      </w:r>
      <w:r w:rsidRPr="006F495C">
        <w:t xml:space="preserve"> this programme module.</w:t>
      </w:r>
    </w:p>
    <w:p xmlns:wp14="http://schemas.microsoft.com/office/word/2010/wordml" w:rsidRPr="006F495C" w:rsidR="00595F62" w:rsidP="008F164E" w:rsidRDefault="00595F62" w14:paraId="51A82906" wp14:textId="77777777">
      <w:r w:rsidRPr="006F495C">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6F495C" w:rsidR="00595F62" w:rsidTr="00C17BF6" w14:paraId="4F6D3F1D" wp14:textId="77777777">
        <w:trPr>
          <w:trHeight w:val="397"/>
        </w:trPr>
        <w:tc>
          <w:tcPr>
            <w:tcW w:w="9242" w:type="dxa"/>
            <w:vAlign w:val="center"/>
          </w:tcPr>
          <w:p w:rsidRPr="00570CCC" w:rsidR="00595F62" w:rsidP="00C17BF6" w:rsidRDefault="00595F62" w14:paraId="7776B11C" wp14:textId="77777777">
            <w:pPr>
              <w:pStyle w:val="ColorfulList-Accent1"/>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595F62" w:rsidTr="00C17BF6" w14:paraId="6C173D85" wp14:textId="77777777">
        <w:trPr>
          <w:trHeight w:val="397"/>
        </w:trPr>
        <w:tc>
          <w:tcPr>
            <w:tcW w:w="9242" w:type="dxa"/>
            <w:vAlign w:val="center"/>
          </w:tcPr>
          <w:p w:rsidRPr="00570CCC" w:rsidR="00595F62" w:rsidP="00C17BF6" w:rsidRDefault="005D6FDD" w14:paraId="5368F11C" wp14:textId="77777777">
            <w:pPr>
              <w:pStyle w:val="ColorfulList-Accent1"/>
              <w:numPr>
                <w:ilvl w:val="0"/>
                <w:numId w:val="1"/>
              </w:numPr>
              <w:spacing w:after="0" w:line="240" w:lineRule="auto"/>
              <w:rPr>
                <w:lang w:eastAsia="en-IE"/>
              </w:rPr>
            </w:pPr>
            <w:r>
              <w:rPr>
                <w:lang w:eastAsia="en-IE"/>
              </w:rPr>
              <w:t>QQI</w:t>
            </w:r>
            <w:r w:rsidRPr="00570CCC" w:rsidR="00595F62">
              <w:rPr>
                <w:lang w:eastAsia="en-IE"/>
              </w:rPr>
              <w:t xml:space="preserve"> Component Title and Code</w:t>
            </w:r>
          </w:p>
        </w:tc>
      </w:tr>
      <w:tr xmlns:wp14="http://schemas.microsoft.com/office/word/2010/wordml" w:rsidRPr="006F495C" w:rsidR="00595F62" w:rsidTr="00C17BF6" w14:paraId="7D45E4FA" wp14:textId="77777777">
        <w:trPr>
          <w:trHeight w:val="397"/>
        </w:trPr>
        <w:tc>
          <w:tcPr>
            <w:tcW w:w="9242" w:type="dxa"/>
            <w:vAlign w:val="center"/>
          </w:tcPr>
          <w:p w:rsidRPr="00570CCC" w:rsidR="00595F62" w:rsidP="00C17BF6" w:rsidRDefault="00595F62" w14:paraId="337C2252" wp14:textId="77777777">
            <w:pPr>
              <w:pStyle w:val="ColorfulList-Accent1"/>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595F62" w:rsidTr="00C17BF6" w14:paraId="63F3C07E" wp14:textId="77777777">
        <w:trPr>
          <w:trHeight w:val="397"/>
        </w:trPr>
        <w:tc>
          <w:tcPr>
            <w:tcW w:w="9242" w:type="dxa"/>
            <w:vAlign w:val="center"/>
          </w:tcPr>
          <w:p w:rsidRPr="00570CCC" w:rsidR="00595F62" w:rsidP="00C17BF6" w:rsidRDefault="00595F62" w14:paraId="399D79C5" wp14:textId="77777777">
            <w:pPr>
              <w:pStyle w:val="ColorfulList-Accent1"/>
              <w:numPr>
                <w:ilvl w:val="0"/>
                <w:numId w:val="1"/>
              </w:numPr>
              <w:spacing w:after="0" w:line="240" w:lineRule="auto"/>
              <w:rPr>
                <w:lang w:eastAsia="en-IE"/>
              </w:rPr>
            </w:pPr>
            <w:r w:rsidRPr="00570CCC">
              <w:rPr>
                <w:lang w:eastAsia="en-IE"/>
              </w:rPr>
              <w:t xml:space="preserve">Credit Value of </w:t>
            </w:r>
            <w:r w:rsidR="005D6FDD">
              <w:rPr>
                <w:lang w:eastAsia="en-IE"/>
              </w:rPr>
              <w:t>QQI</w:t>
            </w:r>
            <w:r w:rsidRPr="00570CCC">
              <w:rPr>
                <w:lang w:eastAsia="en-IE"/>
              </w:rPr>
              <w:t xml:space="preserve"> Component</w:t>
            </w:r>
          </w:p>
        </w:tc>
      </w:tr>
      <w:tr xmlns:wp14="http://schemas.microsoft.com/office/word/2010/wordml" w:rsidRPr="006F495C" w:rsidR="00595F62" w:rsidTr="00C17BF6" w14:paraId="1B9FBFDD" wp14:textId="77777777">
        <w:trPr>
          <w:trHeight w:val="397"/>
        </w:trPr>
        <w:tc>
          <w:tcPr>
            <w:tcW w:w="9242" w:type="dxa"/>
            <w:vAlign w:val="center"/>
          </w:tcPr>
          <w:p w:rsidRPr="00570CCC" w:rsidR="00595F62" w:rsidP="00C17BF6" w:rsidRDefault="00595F62" w14:paraId="72F77DC3" wp14:textId="77777777">
            <w:pPr>
              <w:pStyle w:val="ColorfulList-Accent1"/>
              <w:numPr>
                <w:ilvl w:val="0"/>
                <w:numId w:val="1"/>
              </w:numPr>
              <w:spacing w:after="0" w:line="240" w:lineRule="auto"/>
              <w:rPr>
                <w:lang w:eastAsia="en-IE"/>
              </w:rPr>
            </w:pPr>
            <w:r w:rsidRPr="00570CCC">
              <w:rPr>
                <w:lang w:eastAsia="en-IE"/>
              </w:rPr>
              <w:t>Status</w:t>
            </w:r>
          </w:p>
        </w:tc>
      </w:tr>
      <w:tr xmlns:wp14="http://schemas.microsoft.com/office/word/2010/wordml" w:rsidRPr="006F495C" w:rsidR="00595F62" w:rsidTr="00C17BF6" w14:paraId="7C34F6A7" wp14:textId="77777777">
        <w:trPr>
          <w:trHeight w:val="397"/>
        </w:trPr>
        <w:tc>
          <w:tcPr>
            <w:tcW w:w="9242" w:type="dxa"/>
            <w:vAlign w:val="center"/>
          </w:tcPr>
          <w:p w:rsidRPr="00570CCC" w:rsidR="00595F62" w:rsidP="00C17BF6" w:rsidRDefault="00595F62" w14:paraId="72723652" wp14:textId="77777777">
            <w:pPr>
              <w:pStyle w:val="ColorfulList-Accent1"/>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595F62" w:rsidTr="00C17BF6" w14:paraId="20B53964" wp14:textId="77777777">
        <w:trPr>
          <w:trHeight w:val="397"/>
        </w:trPr>
        <w:tc>
          <w:tcPr>
            <w:tcW w:w="9242" w:type="dxa"/>
            <w:vAlign w:val="center"/>
          </w:tcPr>
          <w:p w:rsidRPr="00570CCC" w:rsidR="00595F62" w:rsidP="00C17BF6" w:rsidRDefault="00595F62" w14:paraId="7AA15508" wp14:textId="77777777">
            <w:pPr>
              <w:pStyle w:val="ColorfulList-Accent1"/>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595F62" w:rsidTr="00C17BF6" w14:paraId="371B24C1" wp14:textId="77777777">
        <w:trPr>
          <w:trHeight w:val="397"/>
        </w:trPr>
        <w:tc>
          <w:tcPr>
            <w:tcW w:w="9242" w:type="dxa"/>
            <w:vAlign w:val="center"/>
          </w:tcPr>
          <w:p w:rsidRPr="00570CCC" w:rsidR="00595F62" w:rsidP="00C17BF6" w:rsidRDefault="00595F62" w14:paraId="14D62D0E" wp14:textId="77777777">
            <w:pPr>
              <w:pStyle w:val="ColorfulList-Accent1"/>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595F62" w:rsidTr="00C17BF6" w14:paraId="0799489B" wp14:textId="77777777">
        <w:trPr>
          <w:trHeight w:val="397"/>
        </w:trPr>
        <w:tc>
          <w:tcPr>
            <w:tcW w:w="9242" w:type="dxa"/>
            <w:vAlign w:val="center"/>
          </w:tcPr>
          <w:p w:rsidRPr="00570CCC" w:rsidR="00595F62" w:rsidP="00C17BF6" w:rsidRDefault="00595F62" w14:paraId="0E1F9BC5" wp14:textId="77777777">
            <w:pPr>
              <w:pStyle w:val="ColorfulList-Accent1"/>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595F62" w:rsidTr="00C17BF6" w14:paraId="2AAFCE28" wp14:textId="77777777">
        <w:trPr>
          <w:trHeight w:val="397"/>
        </w:trPr>
        <w:tc>
          <w:tcPr>
            <w:tcW w:w="9242" w:type="dxa"/>
            <w:vAlign w:val="center"/>
          </w:tcPr>
          <w:p w:rsidRPr="00570CCC" w:rsidR="00595F62" w:rsidP="00C17BF6" w:rsidRDefault="00595F62" w14:paraId="2AA0B20C" wp14:textId="77777777">
            <w:pPr>
              <w:pStyle w:val="ColorfulList-Accent1"/>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595F62" w:rsidTr="00C17BF6" w14:paraId="72F0AB41" wp14:textId="77777777">
        <w:trPr>
          <w:trHeight w:val="964"/>
        </w:trPr>
        <w:tc>
          <w:tcPr>
            <w:tcW w:w="9242" w:type="dxa"/>
            <w:vAlign w:val="center"/>
          </w:tcPr>
          <w:p w:rsidRPr="00570CCC" w:rsidR="00595F62" w:rsidP="00C17BF6" w:rsidRDefault="00595F62" w14:paraId="5AEEA579" wp14:textId="77777777">
            <w:pPr>
              <w:pStyle w:val="ColorfulList-Accent1"/>
              <w:numPr>
                <w:ilvl w:val="0"/>
                <w:numId w:val="1"/>
              </w:numPr>
              <w:spacing w:after="0" w:line="240" w:lineRule="auto"/>
              <w:rPr>
                <w:lang w:eastAsia="en-IE"/>
              </w:rPr>
            </w:pPr>
            <w:r w:rsidRPr="00570CCC">
              <w:rPr>
                <w:lang w:eastAsia="en-IE"/>
              </w:rPr>
              <w:t>Assessment</w:t>
            </w:r>
          </w:p>
          <w:p w:rsidRPr="00570CCC" w:rsidR="00595F62" w:rsidP="00C17BF6" w:rsidRDefault="00595F62" w14:paraId="7256DE8D" wp14:textId="77777777">
            <w:pPr>
              <w:pStyle w:val="ColorfulList-Accent1"/>
              <w:numPr>
                <w:ilvl w:val="1"/>
                <w:numId w:val="1"/>
              </w:numPr>
              <w:spacing w:after="0" w:line="240" w:lineRule="auto"/>
              <w:rPr>
                <w:lang w:eastAsia="en-IE"/>
              </w:rPr>
            </w:pPr>
            <w:r w:rsidRPr="00570CCC">
              <w:rPr>
                <w:lang w:eastAsia="en-IE"/>
              </w:rPr>
              <w:t>Assessment Technique(s)</w:t>
            </w:r>
          </w:p>
          <w:p w:rsidRPr="00570CCC" w:rsidR="00595F62" w:rsidP="00C17BF6" w:rsidRDefault="00595F62" w14:paraId="76099563" wp14:textId="77777777">
            <w:pPr>
              <w:pStyle w:val="ColorfulList-Accent1"/>
              <w:numPr>
                <w:ilvl w:val="1"/>
                <w:numId w:val="1"/>
              </w:numPr>
              <w:spacing w:after="0" w:line="240" w:lineRule="auto"/>
              <w:rPr>
                <w:lang w:eastAsia="en-IE"/>
              </w:rPr>
            </w:pPr>
            <w:r w:rsidRPr="00570CCC">
              <w:rPr>
                <w:lang w:eastAsia="en-IE"/>
              </w:rPr>
              <w:t>Mapping of Learning Outcomes to Assessment Technique(s)</w:t>
            </w:r>
          </w:p>
          <w:p w:rsidRPr="00570CCC" w:rsidR="00595F62" w:rsidP="00C17BF6" w:rsidRDefault="00595F62" w14:paraId="15F6201B" wp14:textId="77777777">
            <w:pPr>
              <w:pStyle w:val="ColorfulList-Accent1"/>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595F62" w:rsidTr="00C17BF6" w14:paraId="0F42E5FD" wp14:textId="77777777">
        <w:trPr>
          <w:trHeight w:val="397"/>
        </w:trPr>
        <w:tc>
          <w:tcPr>
            <w:tcW w:w="9242" w:type="dxa"/>
            <w:vAlign w:val="center"/>
          </w:tcPr>
          <w:p w:rsidRPr="00570CCC" w:rsidR="00595F62" w:rsidP="00C17BF6" w:rsidRDefault="00595F62" w14:paraId="72EA699D" wp14:textId="77777777">
            <w:pPr>
              <w:pStyle w:val="ColorfulList-Accent1"/>
              <w:numPr>
                <w:ilvl w:val="0"/>
                <w:numId w:val="1"/>
              </w:numPr>
              <w:spacing w:after="0" w:line="240" w:lineRule="auto"/>
              <w:rPr>
                <w:lang w:eastAsia="en-IE"/>
              </w:rPr>
            </w:pPr>
            <w:r w:rsidRPr="00570CCC">
              <w:rPr>
                <w:lang w:eastAsia="en-IE"/>
              </w:rPr>
              <w:t>Grading</w:t>
            </w:r>
          </w:p>
        </w:tc>
      </w:tr>
      <w:tr xmlns:wp14="http://schemas.microsoft.com/office/word/2010/wordml" w:rsidRPr="006F495C" w:rsidR="00595F62" w:rsidTr="00C17BF6" w14:paraId="304B81C1" wp14:textId="77777777">
        <w:trPr>
          <w:trHeight w:val="397"/>
        </w:trPr>
        <w:tc>
          <w:tcPr>
            <w:tcW w:w="9242" w:type="dxa"/>
            <w:vAlign w:val="center"/>
          </w:tcPr>
          <w:p w:rsidRPr="00570CCC" w:rsidR="00595F62" w:rsidP="00C17BF6" w:rsidRDefault="00595F62" w14:paraId="4182DFCB" wp14:textId="77777777">
            <w:pPr>
              <w:pStyle w:val="ColorfulList-Accent1"/>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595F62" w:rsidP="003A2BE1" w:rsidRDefault="00595F62" w14:paraId="24FF9B3F" wp14:textId="77777777">
      <w:pPr>
        <w:pStyle w:val="Heading2"/>
      </w:pPr>
      <w:r w:rsidRPr="006F495C">
        <w:t>Integrated Delivery and Assessment</w:t>
      </w:r>
    </w:p>
    <w:p xmlns:wp14="http://schemas.microsoft.com/office/word/2010/wordml" w:rsidRPr="006F495C" w:rsidR="00C17BF6" w:rsidP="008F164E" w:rsidRDefault="00C17BF6" w14:paraId="72A3D3EC" wp14:textId="77777777">
      <w:pPr>
        <w:spacing w:after="0" w:line="240" w:lineRule="auto"/>
        <w:rPr>
          <w:b/>
          <w:bCs/>
        </w:rPr>
      </w:pPr>
    </w:p>
    <w:p xmlns:wp14="http://schemas.microsoft.com/office/word/2010/wordml" w:rsidR="00595F62" w:rsidP="003A2BE1" w:rsidRDefault="00595F62" w14:paraId="2CFE7CC9" wp14:textId="77777777">
      <w:pPr>
        <w:pStyle w:val="NoSpacing"/>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595F62" w:rsidP="008F164E" w:rsidRDefault="00595F62" w14:paraId="0D0B940D" wp14:textId="77777777">
      <w:pPr>
        <w:spacing w:after="0" w:line="240" w:lineRule="auto"/>
        <w:rPr>
          <w:color w:val="FF0000"/>
        </w:rPr>
      </w:pPr>
    </w:p>
    <w:p xmlns:wp14="http://schemas.microsoft.com/office/word/2010/wordml" w:rsidRPr="005D1D5F" w:rsidR="00595F62" w:rsidP="003A2BE1" w:rsidRDefault="00595F62" w14:paraId="3C5E33EC" wp14:textId="77777777">
      <w:pPr>
        <w:pStyle w:val="NoSpacing"/>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595F62" w:rsidP="008F164E" w:rsidRDefault="00595F62" w14:paraId="0E27B00A" wp14:textId="77777777">
      <w:pPr>
        <w:spacing w:after="0" w:line="240" w:lineRule="auto"/>
        <w:rPr>
          <w:color w:val="FF0000"/>
        </w:rPr>
      </w:pPr>
    </w:p>
    <w:p xmlns:wp14="http://schemas.microsoft.com/office/word/2010/wordml" w:rsidR="003A2BE1" w:rsidP="003A2BE1" w:rsidRDefault="00595F62" w14:paraId="0FF9BC89" wp14:textId="77777777">
      <w:pPr>
        <w:pStyle w:val="Heading2"/>
      </w:pPr>
      <w:r w:rsidRPr="006F495C">
        <w:t>Indicative Content</w:t>
      </w:r>
    </w:p>
    <w:p xmlns:wp14="http://schemas.microsoft.com/office/word/2010/wordml" w:rsidR="00595F62" w:rsidP="003A2BE1" w:rsidRDefault="00595F62" w14:paraId="18EA71DC" wp14:textId="77777777">
      <w:pPr>
        <w:pStyle w:val="NoSpacing"/>
      </w:pPr>
      <w:r w:rsidRPr="006F495C">
        <w:rPr>
          <w:b/>
          <w:bCs/>
        </w:rPr>
        <w:br/>
      </w: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C17BF6" w:rsidP="00C17BF6" w:rsidRDefault="00C17BF6" w14:paraId="60061E4C" wp14:textId="77777777">
      <w:pPr>
        <w:spacing w:after="0" w:line="240" w:lineRule="auto"/>
      </w:pPr>
    </w:p>
    <w:p xmlns:wp14="http://schemas.microsoft.com/office/word/2010/wordml" w:rsidR="00C17BF6" w:rsidP="00C17BF6" w:rsidRDefault="00C17BF6" w14:paraId="44EAFD9C" wp14:textId="77777777">
      <w:pPr>
        <w:spacing w:after="0" w:line="240" w:lineRule="auto"/>
      </w:pPr>
    </w:p>
    <w:p xmlns:wp14="http://schemas.microsoft.com/office/word/2010/wordml" w:rsidRPr="006F495C" w:rsidR="00C17BF6" w:rsidP="003A2BE1" w:rsidRDefault="00C17BF6" w14:paraId="6C54F8AB" wp14:textId="77777777">
      <w:pPr>
        <w:pStyle w:val="Heading1"/>
      </w:pPr>
      <w:r w:rsidRPr="006F495C">
        <w:t>Title of Programme Module</w:t>
      </w:r>
    </w:p>
    <w:p xmlns:wp14="http://schemas.microsoft.com/office/word/2010/wordml" w:rsidRPr="006F495C" w:rsidR="00C17BF6" w:rsidP="00FC48C4" w:rsidRDefault="00C17BF6" w14:paraId="18307A62" wp14:textId="77777777">
      <w:pPr>
        <w:spacing w:after="0" w:line="240" w:lineRule="auto"/>
      </w:pPr>
      <w:r>
        <w:t>Insurance and Banking Studies</w:t>
      </w:r>
    </w:p>
    <w:p xmlns:wp14="http://schemas.microsoft.com/office/word/2010/wordml" w:rsidRPr="006F495C" w:rsidR="00C17BF6" w:rsidP="00FC48C4" w:rsidRDefault="00C17BF6" w14:paraId="4B94D5A5" wp14:textId="77777777">
      <w:pPr>
        <w:spacing w:after="0" w:line="240" w:lineRule="auto"/>
      </w:pPr>
    </w:p>
    <w:p xmlns:wp14="http://schemas.microsoft.com/office/word/2010/wordml" w:rsidRPr="006F495C" w:rsidR="00C17BF6" w:rsidP="003A2BE1" w:rsidRDefault="00C17BF6" w14:paraId="2074B1A5" wp14:textId="77777777">
      <w:pPr>
        <w:pStyle w:val="Heading1"/>
      </w:pPr>
      <w:r w:rsidRPr="006F495C">
        <w:t xml:space="preserve">Component Name and Code </w:t>
      </w:r>
    </w:p>
    <w:p xmlns:wp14="http://schemas.microsoft.com/office/word/2010/wordml" w:rsidRPr="006F495C" w:rsidR="00C17BF6" w:rsidP="00FC48C4" w:rsidRDefault="00C17BF6" w14:paraId="2859151B" wp14:textId="77777777">
      <w:pPr>
        <w:spacing w:after="0" w:line="240" w:lineRule="auto"/>
      </w:pPr>
      <w:r>
        <w:t>Insurance and Banking Studies 5N2427</w:t>
      </w:r>
      <w:r w:rsidRPr="006F495C">
        <w:br/>
      </w:r>
    </w:p>
    <w:p xmlns:wp14="http://schemas.microsoft.com/office/word/2010/wordml" w:rsidRPr="006F495C" w:rsidR="00C17BF6" w:rsidP="003A2BE1" w:rsidRDefault="00C17BF6" w14:paraId="792CA2F9" wp14:textId="77777777">
      <w:pPr>
        <w:pStyle w:val="Heading1"/>
      </w:pPr>
      <w:r w:rsidRPr="006F495C">
        <w:t>Duration in Hours</w:t>
      </w:r>
    </w:p>
    <w:p xmlns:wp14="http://schemas.microsoft.com/office/word/2010/wordml" w:rsidRPr="006F495C" w:rsidR="00C17BF6" w:rsidP="00FC48C4" w:rsidRDefault="00C17BF6" w14:paraId="23867D6D" wp14:textId="77777777">
      <w:pPr>
        <w:spacing w:after="0" w:line="240" w:lineRule="auto"/>
      </w:pPr>
      <w:r>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6F495C" w:rsidR="00C17BF6" w:rsidP="003A2BE1" w:rsidRDefault="00C17BF6" w14:paraId="133F628E" wp14:textId="77777777">
      <w:pPr>
        <w:pStyle w:val="Heading1"/>
      </w:pPr>
      <w:r w:rsidRPr="006F495C">
        <w:t>Credit Value</w:t>
      </w:r>
    </w:p>
    <w:p xmlns:wp14="http://schemas.microsoft.com/office/word/2010/wordml" w:rsidRPr="006F495C" w:rsidR="00C17BF6" w:rsidP="00FC48C4" w:rsidRDefault="00C17BF6" w14:paraId="24391BE8" wp14:textId="77777777">
      <w:pPr>
        <w:spacing w:after="0" w:line="240" w:lineRule="auto"/>
      </w:pPr>
      <w:r>
        <w:t xml:space="preserve">15 </w:t>
      </w:r>
      <w:r w:rsidRPr="00CE7E09">
        <w:t>Credits</w:t>
      </w:r>
      <w:r w:rsidRPr="00635253">
        <w:rPr>
          <w:highlight w:val="lightGray"/>
        </w:rPr>
        <w:t xml:space="preserve"> </w:t>
      </w:r>
      <w:r w:rsidRPr="006F495C">
        <w:br/>
      </w:r>
    </w:p>
    <w:p xmlns:wp14="http://schemas.microsoft.com/office/word/2010/wordml" w:rsidRPr="006F495C" w:rsidR="00C17BF6" w:rsidP="003A2BE1" w:rsidRDefault="00C17BF6" w14:paraId="7D56C4AE" wp14:textId="77777777">
      <w:pPr>
        <w:pStyle w:val="Heading1"/>
      </w:pPr>
      <w:r>
        <w:t>Status</w:t>
      </w:r>
    </w:p>
    <w:p xmlns:wp14="http://schemas.microsoft.com/office/word/2010/wordml" w:rsidRPr="006F495C" w:rsidR="00C17BF6" w:rsidP="00FC48C4" w:rsidRDefault="00C17BF6" w14:paraId="5C15E169" wp14:textId="77777777">
      <w:pPr>
        <w:spacing w:after="0" w:line="240" w:lineRule="auto"/>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C17BF6" w:rsidP="003A2BE1" w:rsidRDefault="00C17BF6" w14:paraId="69E6AABC" wp14:textId="77777777">
      <w:pPr>
        <w:pStyle w:val="Heading1"/>
      </w:pPr>
      <w:r w:rsidRPr="006F495C">
        <w:t>Special Requirements</w:t>
      </w:r>
    </w:p>
    <w:p xmlns:wp14="http://schemas.microsoft.com/office/word/2010/wordml" w:rsidR="00C17BF6" w:rsidP="00856F6E" w:rsidRDefault="00C17BF6" w14:paraId="48C9DA01" wp14:textId="77777777">
      <w:pPr>
        <w:spacing w:after="0" w:line="240" w:lineRule="auto"/>
      </w:pPr>
      <w:r>
        <w:t>None</w:t>
      </w:r>
    </w:p>
    <w:p xmlns:wp14="http://schemas.microsoft.com/office/word/2010/wordml" w:rsidRPr="006F495C" w:rsidR="00C17BF6" w:rsidP="00856F6E" w:rsidRDefault="00C17BF6" w14:paraId="3DEEC669" wp14:textId="77777777">
      <w:pPr>
        <w:spacing w:after="0" w:line="240" w:lineRule="auto"/>
      </w:pPr>
    </w:p>
    <w:p xmlns:wp14="http://schemas.microsoft.com/office/word/2010/wordml" w:rsidRPr="006F495C" w:rsidR="00C17BF6" w:rsidP="003A2BE1" w:rsidRDefault="00C17BF6" w14:paraId="11E56BC3" wp14:textId="77777777">
      <w:pPr>
        <w:pStyle w:val="Heading1"/>
      </w:pPr>
      <w:r w:rsidRPr="006F495C">
        <w:t>Aim of the Programme Module</w:t>
      </w:r>
    </w:p>
    <w:p xmlns:wp14="http://schemas.microsoft.com/office/word/2010/wordml" w:rsidRPr="006F495C" w:rsidR="00C17BF6" w:rsidP="009D607F" w:rsidRDefault="00C17BF6" w14:paraId="1FD1825C" wp14:textId="77777777">
      <w:pPr>
        <w:spacing w:after="0" w:line="240" w:lineRule="auto"/>
      </w:pPr>
      <w:r>
        <w:t>This programme module aims to provide the learner with the knowledge, skill and competence in the theory and practice of insurance and banking and to enable the learner to work under supervision in a variety of insurance and banking contexts.</w:t>
      </w:r>
      <w:r w:rsidRPr="006F495C">
        <w:t xml:space="preserve"> </w:t>
      </w:r>
    </w:p>
    <w:p xmlns:wp14="http://schemas.microsoft.com/office/word/2010/wordml" w:rsidRPr="006F495C" w:rsidR="00C17BF6" w:rsidP="00FC48C4" w:rsidRDefault="00C17BF6" w14:paraId="3656B9AB" wp14:textId="77777777">
      <w:pPr>
        <w:spacing w:after="0" w:line="240" w:lineRule="auto"/>
      </w:pPr>
    </w:p>
    <w:p xmlns:wp14="http://schemas.microsoft.com/office/word/2010/wordml" w:rsidR="00C17BF6" w:rsidP="003A2BE1" w:rsidRDefault="00C17BF6" w14:paraId="24BADD5B" wp14:textId="77777777">
      <w:pPr>
        <w:pStyle w:val="Heading1"/>
      </w:pPr>
      <w:r w:rsidRPr="006F495C">
        <w:t>Objectives of the Programme Module</w:t>
      </w:r>
    </w:p>
    <w:p xmlns:wp14="http://schemas.microsoft.com/office/word/2010/wordml" w:rsidR="00C17BF6" w:rsidP="00463945" w:rsidRDefault="00C17BF6" w14:paraId="45FB0818" wp14:textId="77777777">
      <w:pPr>
        <w:pStyle w:val="ColorfulList-Accent1"/>
        <w:spacing w:after="0" w:line="240" w:lineRule="auto"/>
        <w:ind w:left="360"/>
        <w:rPr>
          <w:b/>
          <w:bCs/>
        </w:rPr>
      </w:pPr>
    </w:p>
    <w:p xmlns:wp14="http://schemas.microsoft.com/office/word/2010/wordml" w:rsidR="00C17BF6" w:rsidP="006825DF" w:rsidRDefault="00C17BF6" w14:paraId="1D604568" wp14:textId="77777777">
      <w:pPr>
        <w:pStyle w:val="ColorfulList-Accent1"/>
        <w:numPr>
          <w:ilvl w:val="0"/>
          <w:numId w:val="2"/>
        </w:numPr>
        <w:spacing w:after="0" w:line="240" w:lineRule="auto"/>
      </w:pPr>
      <w:r w:rsidRPr="006825DF">
        <w:t>To develop the learners</w:t>
      </w:r>
      <w:r>
        <w:t>’</w:t>
      </w:r>
      <w:r w:rsidRPr="006825DF">
        <w:t xml:space="preserve"> understanding of the role of banking and insurance companies in the economy and </w:t>
      </w:r>
      <w:r>
        <w:t xml:space="preserve">understand </w:t>
      </w:r>
      <w:r w:rsidRPr="006825DF">
        <w:t>the role of regulatory bodies</w:t>
      </w:r>
      <w:r>
        <w:t>.</w:t>
      </w:r>
    </w:p>
    <w:p xmlns:wp14="http://schemas.microsoft.com/office/word/2010/wordml" w:rsidRPr="006825DF" w:rsidR="00C17BF6" w:rsidP="006825DF" w:rsidRDefault="00C17BF6" w14:paraId="049F31CB" wp14:textId="77777777">
      <w:pPr>
        <w:pStyle w:val="ColorfulList-Accent1"/>
        <w:spacing w:after="0" w:line="240" w:lineRule="auto"/>
      </w:pPr>
    </w:p>
    <w:p xmlns:wp14="http://schemas.microsoft.com/office/word/2010/wordml" w:rsidR="00C17BF6" w:rsidP="00CA3A22" w:rsidRDefault="00C17BF6" w14:paraId="0A50BB32" wp14:textId="77777777">
      <w:pPr>
        <w:pStyle w:val="ColorfulList-Accent1"/>
        <w:numPr>
          <w:ilvl w:val="0"/>
          <w:numId w:val="2"/>
        </w:numPr>
        <w:spacing w:line="240" w:lineRule="auto"/>
      </w:pPr>
      <w:r w:rsidRPr="006825DF">
        <w:t>To enable the learner to explore the range of products</w:t>
      </w:r>
      <w:r>
        <w:t xml:space="preserve"> and services in the insurance and banking industries.</w:t>
      </w:r>
      <w:r w:rsidRPr="006F495C">
        <w:br/>
      </w:r>
    </w:p>
    <w:p xmlns:wp14="http://schemas.microsoft.com/office/word/2010/wordml" w:rsidRPr="006F495C" w:rsidR="00C17BF6" w:rsidP="00CA3A22" w:rsidRDefault="00C17BF6" w14:paraId="63F10542" wp14:textId="77777777">
      <w:pPr>
        <w:pStyle w:val="ColorfulList-Accent1"/>
        <w:numPr>
          <w:ilvl w:val="0"/>
          <w:numId w:val="2"/>
        </w:numPr>
        <w:spacing w:line="240" w:lineRule="auto"/>
      </w:pPr>
      <w:r>
        <w:t>To assist the learner to develop the skills to understand and complete routine banking and insurance documentation</w:t>
      </w:r>
      <w:r w:rsidRPr="006F495C">
        <w:br/>
      </w:r>
    </w:p>
    <w:p xmlns:wp14="http://schemas.microsoft.com/office/word/2010/wordml" w:rsidRPr="00015C17" w:rsidR="00C17BF6" w:rsidP="00DC6C1D" w:rsidRDefault="00C17BF6" w14:paraId="1365B81C" wp14:textId="77777777">
      <w:pPr>
        <w:pStyle w:val="ColorfulList-Accent1"/>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 xml:space="preserve">insurance and banking </w:t>
      </w:r>
      <w:r w:rsidRPr="00015C17">
        <w:rPr>
          <w:color w:val="000000"/>
        </w:rPr>
        <w:t xml:space="preserve">through the medium of the indicative content </w:t>
      </w:r>
      <w:r>
        <w:rPr>
          <w:color w:val="000000"/>
        </w:rPr>
        <w:br/>
      </w:r>
    </w:p>
    <w:p xmlns:wp14="http://schemas.microsoft.com/office/word/2010/wordml" w:rsidRPr="00C17BF6" w:rsidR="00C17BF6" w:rsidP="003B2651" w:rsidRDefault="00C17BF6" w14:paraId="77485760" wp14:textId="77777777">
      <w:pPr>
        <w:pStyle w:val="ColorfulList-Accent1"/>
        <w:numPr>
          <w:ilvl w:val="0"/>
          <w:numId w:val="2"/>
        </w:numPr>
        <w:autoSpaceDE w:val="0"/>
        <w:autoSpaceDN w:val="0"/>
        <w:adjustRightInd w:val="0"/>
        <w:spacing w:after="0" w:line="240" w:lineRule="auto"/>
        <w:rPr>
          <w:rFonts w:ascii="Arial" w:hAnsi="Arial" w:cs="Arial"/>
          <w:b/>
        </w:rPr>
      </w:pPr>
      <w:r w:rsidRPr="00C17BF6">
        <w:rPr>
          <w:color w:val="000000"/>
        </w:rPr>
        <w:t>To enable the learner to take responsibility for his/her own learning.</w:t>
      </w:r>
    </w:p>
    <w:p xmlns:wp14="http://schemas.microsoft.com/office/word/2010/wordml" w:rsidRPr="00C17BF6" w:rsidR="00C17BF6" w:rsidP="003B2651" w:rsidRDefault="00C17BF6" w14:paraId="53128261" wp14:textId="77777777">
      <w:pPr>
        <w:pStyle w:val="ColorfulList-Accent1"/>
        <w:numPr>
          <w:ilvl w:val="0"/>
          <w:numId w:val="2"/>
        </w:numPr>
        <w:autoSpaceDE w:val="0"/>
        <w:autoSpaceDN w:val="0"/>
        <w:adjustRightInd w:val="0"/>
        <w:spacing w:after="0" w:line="240" w:lineRule="auto"/>
        <w:rPr>
          <w:rFonts w:ascii="Arial" w:hAnsi="Arial" w:cs="Arial"/>
          <w:b/>
        </w:rPr>
      </w:pPr>
    </w:p>
    <w:p xmlns:wp14="http://schemas.microsoft.com/office/word/2010/wordml" w:rsidRPr="00C17BF6" w:rsidR="00595F62" w:rsidP="003A2BE1" w:rsidRDefault="00595F62" w14:paraId="4FA1F1F3" wp14:textId="77777777">
      <w:pPr>
        <w:pStyle w:val="Heading1"/>
        <w:rPr>
          <w:rFonts w:ascii="Arial" w:hAnsi="Arial" w:cs="Arial"/>
        </w:rPr>
      </w:pPr>
      <w:r w:rsidRPr="00C17BF6">
        <w:t>Learning Outcomes of Level 5 Insurance and Banking 5N2427</w:t>
      </w:r>
      <w:r w:rsidRPr="00C17BF6">
        <w:rPr>
          <w:rFonts w:ascii="Arial" w:hAnsi="Arial" w:cs="Arial"/>
        </w:rPr>
        <w:t xml:space="preserve"> </w:t>
      </w:r>
    </w:p>
    <w:p xmlns:wp14="http://schemas.microsoft.com/office/word/2010/wordml" w:rsidRPr="00D25157" w:rsidR="00595F62" w:rsidP="00D25157" w:rsidRDefault="00595F62" w14:paraId="62486C05" wp14:textId="77777777">
      <w:pPr>
        <w:autoSpaceDE w:val="0"/>
        <w:autoSpaceDN w:val="0"/>
        <w:adjustRightInd w:val="0"/>
        <w:spacing w:after="0" w:line="240" w:lineRule="auto"/>
        <w:rPr>
          <w:rFonts w:ascii="Arial" w:hAnsi="Arial" w:cs="Arial"/>
          <w:b/>
          <w:bCs/>
        </w:rPr>
      </w:pPr>
    </w:p>
    <w:p xmlns:wp14="http://schemas.microsoft.com/office/word/2010/wordml" w:rsidRPr="00E56E86" w:rsidR="00595F62" w:rsidP="00C27E9E" w:rsidRDefault="00595F62" w14:paraId="017096E1" wp14:textId="77777777">
      <w:pPr>
        <w:autoSpaceDE w:val="0"/>
        <w:autoSpaceDN w:val="0"/>
        <w:adjustRightInd w:val="0"/>
        <w:spacing w:after="0" w:line="240" w:lineRule="auto"/>
      </w:pPr>
      <w:r w:rsidRPr="00E56E86">
        <w:t>Learners will be able to:</w:t>
      </w:r>
    </w:p>
    <w:p xmlns:wp14="http://schemas.microsoft.com/office/word/2010/wordml" w:rsidRPr="00E56E86" w:rsidR="00595F62" w:rsidP="00C27E9E" w:rsidRDefault="00595F62" w14:paraId="4101652C" wp14:textId="77777777">
      <w:pPr>
        <w:autoSpaceDE w:val="0"/>
        <w:autoSpaceDN w:val="0"/>
        <w:adjustRightInd w:val="0"/>
        <w:spacing w:after="0" w:line="240" w:lineRule="auto"/>
      </w:pPr>
    </w:p>
    <w:p xmlns:wp14="http://schemas.microsoft.com/office/word/2010/wordml" w:rsidR="00595F62" w:rsidP="003A2BE1" w:rsidRDefault="00595F62" w14:paraId="632D270F"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Examine the structure of the Irish financial system to include the</w:t>
      </w:r>
      <w:r>
        <w:t xml:space="preserve"> </w:t>
      </w:r>
      <w:r w:rsidRPr="00E56E86">
        <w:t>role of Banks and Insurers in this system</w:t>
      </w:r>
    </w:p>
    <w:p xmlns:wp14="http://schemas.microsoft.com/office/word/2010/wordml" w:rsidRPr="00E56E86" w:rsidR="00595F62" w:rsidP="003A2BE1" w:rsidRDefault="00595F62" w14:paraId="4B99056E"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50078FC1"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Examine the main Banking Institutions to include Associated and</w:t>
      </w:r>
      <w:r>
        <w:t xml:space="preserve"> </w:t>
      </w:r>
      <w:r w:rsidRPr="00E56E86">
        <w:t>Non-Associated Banks, Building Societies and Credit Unions</w:t>
      </w:r>
      <w:r>
        <w:t xml:space="preserve"> </w:t>
      </w:r>
      <w:r w:rsidRPr="00E56E86">
        <w:t>and the legislation governing these institutions</w:t>
      </w:r>
    </w:p>
    <w:p xmlns:wp14="http://schemas.microsoft.com/office/word/2010/wordml" w:rsidRPr="00E56E86" w:rsidR="00595F62" w:rsidP="003A2BE1" w:rsidRDefault="00595F62" w14:paraId="1299C43A"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53E84A5A"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Explore a range of Banking and Financial products for both the</w:t>
      </w:r>
      <w:r>
        <w:t xml:space="preserve"> </w:t>
      </w:r>
      <w:r w:rsidRPr="00E56E86">
        <w:t>retail and corporate sectors to include sources and types of</w:t>
      </w:r>
      <w:r>
        <w:t xml:space="preserve"> </w:t>
      </w:r>
      <w:r w:rsidRPr="00E56E86">
        <w:t>corporate finance, lending categories and criteria and personal</w:t>
      </w:r>
      <w:r>
        <w:t xml:space="preserve"> </w:t>
      </w:r>
      <w:r w:rsidRPr="00E56E86">
        <w:t>accounts, mortgages, loans and facilities for private customers</w:t>
      </w:r>
    </w:p>
    <w:p xmlns:wp14="http://schemas.microsoft.com/office/word/2010/wordml" w:rsidRPr="00E56E86" w:rsidR="00595F62" w:rsidP="003A2BE1" w:rsidRDefault="00595F62" w14:paraId="4DDBEF00"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0F884615"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Examine the regulatory Framework in the Banking Industry to</w:t>
      </w:r>
      <w:r>
        <w:t xml:space="preserve"> </w:t>
      </w:r>
      <w:r w:rsidRPr="00E56E86">
        <w:t>include the role and function of a range of financial regulatory</w:t>
      </w:r>
      <w:r>
        <w:t xml:space="preserve"> </w:t>
      </w:r>
      <w:r w:rsidRPr="00E56E86">
        <w:t>bodies</w:t>
      </w:r>
      <w:r>
        <w:t>.</w:t>
      </w:r>
    </w:p>
    <w:p xmlns:wp14="http://schemas.microsoft.com/office/word/2010/wordml" w:rsidRPr="00E56E86" w:rsidR="00595F62" w:rsidP="003A2BE1" w:rsidRDefault="00595F62" w14:paraId="3461D779"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1CF1F82A"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Identify the component organisations in the Insurance Market to</w:t>
      </w:r>
      <w:r>
        <w:t xml:space="preserve"> </w:t>
      </w:r>
      <w:r w:rsidRPr="00E56E86">
        <w:t>include Mutual I</w:t>
      </w:r>
      <w:r>
        <w:t>nsurers, Proprietary Insurers, m</w:t>
      </w:r>
      <w:r w:rsidRPr="00E56E86">
        <w:t>utual Indemnity</w:t>
      </w:r>
      <w:r>
        <w:t xml:space="preserve"> </w:t>
      </w:r>
      <w:r w:rsidRPr="00E56E86">
        <w:t>Insurers, Self Insurers, Captive Insurers, intermediaries and</w:t>
      </w:r>
      <w:r>
        <w:t xml:space="preserve"> r</w:t>
      </w:r>
      <w:r w:rsidRPr="00E56E86">
        <w:t>e</w:t>
      </w:r>
      <w:r>
        <w:t>-</w:t>
      </w:r>
      <w:r w:rsidRPr="00E56E86">
        <w:t>insurers</w:t>
      </w:r>
    </w:p>
    <w:p xmlns:wp14="http://schemas.microsoft.com/office/word/2010/wordml" w:rsidRPr="00E56E86" w:rsidR="00595F62" w:rsidP="003A2BE1" w:rsidRDefault="00595F62" w14:paraId="3CF2D8B6"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6FBFDFC2"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Distinguish between Insurance and Assurance products to</w:t>
      </w:r>
      <w:r>
        <w:t xml:space="preserve"> </w:t>
      </w:r>
      <w:r w:rsidRPr="00E56E86">
        <w:t>include the identification of the main classes of insurance and life</w:t>
      </w:r>
      <w:r>
        <w:t xml:space="preserve"> </w:t>
      </w:r>
      <w:r w:rsidRPr="00E56E86">
        <w:t>assurance</w:t>
      </w:r>
    </w:p>
    <w:p xmlns:wp14="http://schemas.microsoft.com/office/word/2010/wordml" w:rsidRPr="00E56E86" w:rsidR="00595F62" w:rsidP="003A2BE1" w:rsidRDefault="00595F62" w14:paraId="0FB78278"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271A92BE"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Examine the functions and benefits of insurance to include the</w:t>
      </w:r>
      <w:r>
        <w:t xml:space="preserve"> </w:t>
      </w:r>
      <w:r w:rsidRPr="00E56E86">
        <w:t>meaning of risk, the principles of insurance, underwriting</w:t>
      </w:r>
      <w:r>
        <w:t xml:space="preserve"> </w:t>
      </w:r>
      <w:r w:rsidRPr="00E56E86">
        <w:t>procedures and pension annuities</w:t>
      </w:r>
    </w:p>
    <w:p xmlns:wp14="http://schemas.microsoft.com/office/word/2010/wordml" w:rsidRPr="00E56E86" w:rsidR="00595F62" w:rsidP="003A2BE1" w:rsidRDefault="00595F62" w14:paraId="1FC39945"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3EC8756B"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Identify the conditions for a valid insurance claim, the</w:t>
      </w:r>
      <w:r>
        <w:t xml:space="preserve"> </w:t>
      </w:r>
      <w:r w:rsidRPr="00E56E86">
        <w:t>documentation required for a valid claim and the methods used</w:t>
      </w:r>
      <w:r>
        <w:t xml:space="preserve"> </w:t>
      </w:r>
      <w:r w:rsidRPr="00E56E86">
        <w:t>to settle a claim</w:t>
      </w:r>
    </w:p>
    <w:p xmlns:wp14="http://schemas.microsoft.com/office/word/2010/wordml" w:rsidRPr="00E56E86" w:rsidR="00595F62" w:rsidP="003A2BE1" w:rsidRDefault="00595F62" w14:paraId="0562CB0E"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738264FA"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Examine the regulatory framework in the Insurance industry to</w:t>
      </w:r>
      <w:r>
        <w:t xml:space="preserve"> </w:t>
      </w:r>
      <w:r w:rsidRPr="00E56E86">
        <w:t xml:space="preserve">include the role and </w:t>
      </w:r>
      <w:r w:rsidR="003A2BE1">
        <w:t>f</w:t>
      </w:r>
      <w:r w:rsidRPr="00E56E86">
        <w:t>unction of legislation, regulatory bodies,</w:t>
      </w:r>
      <w:r>
        <w:t xml:space="preserve"> </w:t>
      </w:r>
      <w:r w:rsidRPr="00E56E86">
        <w:t>government departments, industry federations and associations</w:t>
      </w:r>
      <w:r>
        <w:t xml:space="preserve"> </w:t>
      </w:r>
      <w:r w:rsidRPr="00E56E86">
        <w:t>and the Insurance Ombudsman</w:t>
      </w:r>
    </w:p>
    <w:p xmlns:wp14="http://schemas.microsoft.com/office/word/2010/wordml" w:rsidRPr="00E56E86" w:rsidR="00595F62" w:rsidP="003A2BE1" w:rsidRDefault="00595F62" w14:paraId="34CE0A41"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3A2BE1" w14:paraId="5150A4BC" wp14:textId="77777777">
      <w:pPr>
        <w:numPr>
          <w:ilvl w:val="0"/>
          <w:numId w:val="23"/>
        </w:numPr>
        <w:tabs>
          <w:tab w:val="left" w:pos="850"/>
          <w:tab w:val="left" w:pos="992"/>
          <w:tab w:val="left" w:pos="1134"/>
          <w:tab w:val="left" w:pos="1276"/>
          <w:tab w:val="left" w:pos="1417"/>
        </w:tabs>
        <w:autoSpaceDE w:val="0"/>
        <w:autoSpaceDN w:val="0"/>
        <w:adjustRightInd w:val="0"/>
        <w:spacing w:after="160"/>
      </w:pPr>
      <w:r>
        <w:t xml:space="preserve"> </w:t>
      </w:r>
      <w:r w:rsidRPr="00E56E86" w:rsidR="00595F62">
        <w:t>Determine the requirements for opening a bank account in a</w:t>
      </w:r>
      <w:r w:rsidR="00595F62">
        <w:t xml:space="preserve"> </w:t>
      </w:r>
      <w:r w:rsidRPr="00E56E86" w:rsidR="00595F62">
        <w:t xml:space="preserve">range of </w:t>
      </w:r>
      <w:r w:rsidRPr="0089405D" w:rsidR="00595F62">
        <w:t>Financial</w:t>
      </w:r>
      <w:r w:rsidRPr="00E56E86" w:rsidR="00595F62">
        <w:t xml:space="preserve"> Institutions</w:t>
      </w:r>
    </w:p>
    <w:p xmlns:wp14="http://schemas.microsoft.com/office/word/2010/wordml" w:rsidRPr="00E56E86" w:rsidR="00595F62" w:rsidP="003A2BE1" w:rsidRDefault="00595F62" w14:paraId="62EBF3C5"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3A2BE1" w14:paraId="772D5A0E" wp14:textId="77777777">
      <w:pPr>
        <w:numPr>
          <w:ilvl w:val="0"/>
          <w:numId w:val="23"/>
        </w:numPr>
        <w:tabs>
          <w:tab w:val="left" w:pos="850"/>
          <w:tab w:val="left" w:pos="992"/>
          <w:tab w:val="left" w:pos="1134"/>
          <w:tab w:val="left" w:pos="1276"/>
          <w:tab w:val="left" w:pos="1417"/>
        </w:tabs>
        <w:autoSpaceDE w:val="0"/>
        <w:autoSpaceDN w:val="0"/>
        <w:adjustRightInd w:val="0"/>
        <w:spacing w:after="160"/>
      </w:pPr>
      <w:r>
        <w:t xml:space="preserve"> </w:t>
      </w:r>
      <w:r w:rsidRPr="00E56E86" w:rsidR="00595F62">
        <w:t>Analyse quotes for a range of Insurance and Assurance</w:t>
      </w:r>
      <w:r w:rsidR="00595F62">
        <w:t xml:space="preserve"> </w:t>
      </w:r>
      <w:r w:rsidRPr="00E56E86" w:rsidR="00595F62">
        <w:t>products</w:t>
      </w:r>
    </w:p>
    <w:p xmlns:wp14="http://schemas.microsoft.com/office/word/2010/wordml" w:rsidRPr="00E56E86" w:rsidR="00595F62" w:rsidP="003A2BE1" w:rsidRDefault="00595F62" w14:paraId="6D98A12B"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E56E86" w:rsidR="00595F62" w:rsidP="003A2BE1" w:rsidRDefault="00595F62" w14:paraId="2A8B3E2C"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 xml:space="preserve"> Evaluate similar loan offerings from a range financial institutions</w:t>
      </w:r>
      <w:r>
        <w:t xml:space="preserve"> </w:t>
      </w:r>
      <w:r w:rsidRPr="00E56E86">
        <w:t>and make recommendations based on this analysis</w:t>
      </w:r>
      <w:r>
        <w:t xml:space="preserve"> </w:t>
      </w:r>
    </w:p>
    <w:p xmlns:wp14="http://schemas.microsoft.com/office/word/2010/wordml" w:rsidR="00595F62" w:rsidP="003A2BE1" w:rsidRDefault="00595F62" w14:paraId="2946DB82"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20D43D14" wp14:textId="77777777">
      <w:pPr>
        <w:numPr>
          <w:ilvl w:val="0"/>
          <w:numId w:val="23"/>
        </w:numPr>
        <w:tabs>
          <w:tab w:val="left" w:pos="850"/>
          <w:tab w:val="left" w:pos="992"/>
          <w:tab w:val="left" w:pos="1134"/>
          <w:tab w:val="left" w:pos="1276"/>
          <w:tab w:val="left" w:pos="1417"/>
        </w:tabs>
        <w:autoSpaceDE w:val="0"/>
        <w:autoSpaceDN w:val="0"/>
        <w:adjustRightInd w:val="0"/>
        <w:spacing w:after="160"/>
      </w:pPr>
      <w:r>
        <w:t xml:space="preserve"> Give assistance to resolving </w:t>
      </w:r>
      <w:r w:rsidRPr="00E56E86">
        <w:t>routine banking and insurance</w:t>
      </w:r>
      <w:r>
        <w:t xml:space="preserve"> </w:t>
      </w:r>
      <w:r w:rsidRPr="00E56E86">
        <w:t>customer queries</w:t>
      </w:r>
    </w:p>
    <w:p xmlns:wp14="http://schemas.microsoft.com/office/word/2010/wordml" w:rsidRPr="00E56E86" w:rsidR="00595F62" w:rsidP="003A2BE1" w:rsidRDefault="00595F62" w14:paraId="5997CC1D"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595F62" w:rsidP="003A2BE1" w:rsidRDefault="00595F62" w14:paraId="3DD3C953" wp14:textId="77777777">
      <w:pPr>
        <w:numPr>
          <w:ilvl w:val="0"/>
          <w:numId w:val="23"/>
        </w:numPr>
        <w:tabs>
          <w:tab w:val="left" w:pos="850"/>
          <w:tab w:val="left" w:pos="992"/>
          <w:tab w:val="left" w:pos="1134"/>
          <w:tab w:val="left" w:pos="1276"/>
          <w:tab w:val="left" w:pos="1417"/>
        </w:tabs>
        <w:autoSpaceDE w:val="0"/>
        <w:autoSpaceDN w:val="0"/>
        <w:adjustRightInd w:val="0"/>
        <w:spacing w:after="160"/>
      </w:pPr>
      <w:r w:rsidRPr="00E56E86">
        <w:t xml:space="preserve"> Recommend appropriate products to meet the Banking and</w:t>
      </w:r>
      <w:r>
        <w:t xml:space="preserve"> </w:t>
      </w:r>
      <w:r w:rsidRPr="00E56E86">
        <w:t>Insurance requirements of a range of private and corporate</w:t>
      </w:r>
      <w:r>
        <w:t xml:space="preserve"> </w:t>
      </w:r>
      <w:r w:rsidRPr="00E56E86">
        <w:t>customers.</w:t>
      </w:r>
    </w:p>
    <w:p xmlns:wp14="http://schemas.microsoft.com/office/word/2010/wordml" w:rsidRPr="00E56E86" w:rsidR="00AB439D" w:rsidP="00AB439D" w:rsidRDefault="00AB439D" w14:paraId="110FFD37" wp14:textId="77777777">
      <w:pPr>
        <w:tabs>
          <w:tab w:val="left" w:pos="850"/>
          <w:tab w:val="left" w:pos="992"/>
          <w:tab w:val="left" w:pos="1134"/>
          <w:tab w:val="left" w:pos="1276"/>
          <w:tab w:val="left" w:pos="1417"/>
        </w:tabs>
        <w:autoSpaceDE w:val="0"/>
        <w:autoSpaceDN w:val="0"/>
        <w:adjustRightInd w:val="0"/>
        <w:spacing w:after="160"/>
      </w:pPr>
    </w:p>
    <w:p xmlns:wp14="http://schemas.microsoft.com/office/word/2010/wordml" w:rsidRPr="00E40F41" w:rsidR="00C17BF6" w:rsidP="003A2BE1" w:rsidRDefault="003A2BE1" w14:paraId="5D7AEC73" wp14:textId="77777777">
      <w:pPr>
        <w:pStyle w:val="Heading1"/>
      </w:pPr>
      <w:r w:rsidRPr="00E40F41">
        <w:t>Indicative</w:t>
      </w:r>
      <w:r w:rsidRPr="00E40F41" w:rsidR="00C17BF6">
        <w:t xml:space="preserve"> Content</w:t>
      </w:r>
    </w:p>
    <w:p xmlns:wp14="http://schemas.microsoft.com/office/word/2010/wordml" w:rsidRPr="00E40F41" w:rsidR="00C17BF6" w:rsidP="00E40F41" w:rsidRDefault="00C17BF6" w14:paraId="6B699379" wp14:textId="77777777">
      <w:pPr>
        <w:spacing w:after="0" w:line="240" w:lineRule="auto"/>
        <w:rPr>
          <w:b/>
          <w:color w:val="000000"/>
        </w:rPr>
      </w:pPr>
    </w:p>
    <w:p xmlns:wp14="http://schemas.microsoft.com/office/word/2010/wordml" w:rsidRPr="00E40F41" w:rsidR="00C17BF6" w:rsidP="00CF0C3D" w:rsidRDefault="00C17BF6" w14:paraId="5D11F12F" wp14:textId="77777777">
      <w:pPr>
        <w:pStyle w:val="NoSpacing"/>
      </w:pPr>
      <w:r w:rsidRPr="00E40F41">
        <w:t>This section provides suggestions for programme content but is not intended to be prescriptive. The programme module can be delivered through classroom based learning activities, group discussions, one to one tutorial, field trips, case studies, role play and other suitable activities, as appropriate.</w:t>
      </w:r>
    </w:p>
    <w:p xmlns:wp14="http://schemas.microsoft.com/office/word/2010/wordml" w:rsidRPr="00E40F41" w:rsidR="00C17BF6" w:rsidP="00FA345C" w:rsidRDefault="00C17BF6" w14:paraId="3FE9F23F" wp14:textId="77777777">
      <w:pPr>
        <w:spacing w:after="0" w:line="240" w:lineRule="auto"/>
        <w:rPr>
          <w:b/>
          <w:color w:val="000000"/>
        </w:rPr>
      </w:pPr>
    </w:p>
    <w:p xmlns:wp14="http://schemas.microsoft.com/office/word/2010/wordml" w:rsidRPr="00E40F41" w:rsidR="00C17BF6" w:rsidP="00AB439D" w:rsidRDefault="00AB439D" w14:paraId="2AF754ED" wp14:textId="77777777">
      <w:pPr>
        <w:pStyle w:val="Heading2"/>
        <w:ind w:left="0" w:firstLine="0"/>
      </w:pPr>
      <w:r>
        <w:t xml:space="preserve">Section </w:t>
      </w:r>
      <w:r w:rsidRPr="00E40F41" w:rsidR="00C17BF6">
        <w:t>1</w:t>
      </w:r>
      <w:r>
        <w:t>.</w:t>
      </w:r>
      <w:r w:rsidRPr="00E40F41" w:rsidR="00C17BF6">
        <w:t xml:space="preserve"> Examine the structure of the Irish financial system to include the</w:t>
      </w:r>
      <w:r w:rsidR="003A2BE1">
        <w:t xml:space="preserve"> </w:t>
      </w:r>
      <w:r w:rsidRPr="00E40F41" w:rsidR="00C17BF6">
        <w:t>role of Banks and Insurers in this system</w:t>
      </w:r>
    </w:p>
    <w:p xmlns:wp14="http://schemas.microsoft.com/office/word/2010/wordml" w:rsidRPr="00E40F41" w:rsidR="00C17BF6" w:rsidP="00FA345C" w:rsidRDefault="00C17BF6" w14:paraId="1F72F646" wp14:textId="77777777">
      <w:pPr>
        <w:spacing w:after="0" w:line="240" w:lineRule="auto"/>
        <w:rPr>
          <w:b/>
          <w:color w:val="000000"/>
        </w:rPr>
      </w:pPr>
    </w:p>
    <w:p xmlns:wp14="http://schemas.microsoft.com/office/word/2010/wordml" w:rsidRPr="003A2BE1" w:rsidR="00C17BF6" w:rsidP="00FA345C" w:rsidRDefault="00C17BF6" w14:paraId="4AFB8D4E" wp14:textId="77777777">
      <w:pPr>
        <w:spacing w:after="0" w:line="240" w:lineRule="auto"/>
        <w:rPr>
          <w:color w:val="000000"/>
        </w:rPr>
      </w:pPr>
      <w:r w:rsidRPr="003A2BE1">
        <w:rPr>
          <w:color w:val="000000"/>
        </w:rPr>
        <w:t>Facilitate the learners to</w:t>
      </w:r>
    </w:p>
    <w:p xmlns:wp14="http://schemas.microsoft.com/office/word/2010/wordml" w:rsidRPr="003A2BE1" w:rsidR="00C17BF6" w:rsidP="00AB439D" w:rsidRDefault="00C17BF6" w14:paraId="09121DC9" wp14:textId="77777777">
      <w:pPr>
        <w:pStyle w:val="ColorfulList-Accent1"/>
        <w:numPr>
          <w:ilvl w:val="0"/>
          <w:numId w:val="14"/>
        </w:numPr>
        <w:tabs>
          <w:tab w:val="left" w:pos="850"/>
          <w:tab w:val="left" w:pos="1134"/>
          <w:tab w:val="left" w:pos="1276"/>
        </w:tabs>
        <w:spacing w:after="160"/>
        <w:ind w:left="850" w:hanging="425"/>
        <w:rPr>
          <w:color w:val="000000"/>
        </w:rPr>
      </w:pPr>
      <w:r w:rsidRPr="003A2BE1">
        <w:rPr>
          <w:color w:val="000000"/>
        </w:rPr>
        <w:t>Identify the different structures of the insurance market for instance buyers, sellers, intermediaries and re-insurers</w:t>
      </w:r>
    </w:p>
    <w:p xmlns:wp14="http://schemas.microsoft.com/office/word/2010/wordml" w:rsidRPr="003A2BE1" w:rsidR="00C17BF6" w:rsidP="00AB439D" w:rsidRDefault="00C17BF6" w14:paraId="6835CAD6" wp14:textId="77777777">
      <w:pPr>
        <w:pStyle w:val="ColorfulList-Accent1"/>
        <w:numPr>
          <w:ilvl w:val="0"/>
          <w:numId w:val="14"/>
        </w:numPr>
        <w:tabs>
          <w:tab w:val="left" w:pos="850"/>
          <w:tab w:val="left" w:pos="1134"/>
          <w:tab w:val="left" w:pos="1276"/>
        </w:tabs>
        <w:spacing w:after="160"/>
        <w:ind w:left="850" w:hanging="425"/>
        <w:rPr>
          <w:color w:val="000000"/>
        </w:rPr>
      </w:pPr>
      <w:r w:rsidRPr="003A2BE1">
        <w:rPr>
          <w:color w:val="000000"/>
        </w:rPr>
        <w:t>Identify the main structure of the banking system in Ireland</w:t>
      </w:r>
    </w:p>
    <w:p xmlns:wp14="http://schemas.microsoft.com/office/word/2010/wordml" w:rsidR="003A2BE1" w:rsidP="00FA345C" w:rsidRDefault="003A2BE1" w14:paraId="08CE6F91" wp14:textId="77777777">
      <w:pPr>
        <w:spacing w:after="0" w:line="240" w:lineRule="auto"/>
        <w:rPr>
          <w:b/>
          <w:color w:val="000000"/>
        </w:rPr>
      </w:pPr>
    </w:p>
    <w:p xmlns:wp14="http://schemas.microsoft.com/office/word/2010/wordml" w:rsidRPr="00E40F41" w:rsidR="00C17BF6" w:rsidP="00AB439D" w:rsidRDefault="00AB439D" w14:paraId="5B5EC7FE" wp14:textId="77777777">
      <w:pPr>
        <w:pStyle w:val="Heading2"/>
        <w:ind w:left="0" w:firstLine="0"/>
      </w:pPr>
      <w:r>
        <w:t xml:space="preserve">Section </w:t>
      </w:r>
      <w:r w:rsidRPr="00E40F41" w:rsidR="00C17BF6">
        <w:t>2</w:t>
      </w:r>
      <w:r>
        <w:t>.</w:t>
      </w:r>
      <w:r w:rsidRPr="00E40F41" w:rsidR="00C17BF6">
        <w:t xml:space="preserve"> Examine the main Banking Institutions to include Associated and</w:t>
      </w:r>
      <w:r w:rsidR="003A2BE1">
        <w:t xml:space="preserve"> </w:t>
      </w:r>
      <w:r w:rsidRPr="00E40F41" w:rsidR="00C17BF6">
        <w:t>Non-Associated Banks, Building Societies and Credit Unions</w:t>
      </w:r>
      <w:r w:rsidR="003A2BE1">
        <w:t xml:space="preserve"> </w:t>
      </w:r>
      <w:r w:rsidRPr="00E40F41" w:rsidR="00C17BF6">
        <w:t>and the legislation governing these institutions</w:t>
      </w:r>
    </w:p>
    <w:p xmlns:wp14="http://schemas.microsoft.com/office/word/2010/wordml" w:rsidRPr="00E40F41" w:rsidR="00C17BF6" w:rsidP="00FA345C" w:rsidRDefault="00C17BF6" w14:paraId="61CDCEAD" wp14:textId="77777777">
      <w:pPr>
        <w:spacing w:after="0" w:line="240" w:lineRule="auto"/>
        <w:rPr>
          <w:b/>
          <w:color w:val="000000"/>
        </w:rPr>
      </w:pPr>
    </w:p>
    <w:p xmlns:wp14="http://schemas.microsoft.com/office/word/2010/wordml" w:rsidRPr="003A2BE1" w:rsidR="00C17BF6" w:rsidP="00FA345C" w:rsidRDefault="00C17BF6" w14:paraId="20AA41C5" wp14:textId="77777777">
      <w:pPr>
        <w:spacing w:after="0" w:line="240" w:lineRule="auto"/>
        <w:rPr>
          <w:color w:val="000000"/>
        </w:rPr>
      </w:pPr>
      <w:r w:rsidRPr="003A2BE1">
        <w:rPr>
          <w:color w:val="000000"/>
        </w:rPr>
        <w:t>Facilitate the learners to</w:t>
      </w:r>
    </w:p>
    <w:p xmlns:wp14="http://schemas.microsoft.com/office/word/2010/wordml" w:rsidRPr="003A2BE1" w:rsidR="00C17BF6" w:rsidP="00AB439D" w:rsidRDefault="00C17BF6" w14:paraId="070821B9" wp14:textId="77777777">
      <w:pPr>
        <w:pStyle w:val="ColorfulList-Accent1"/>
        <w:numPr>
          <w:ilvl w:val="0"/>
          <w:numId w:val="14"/>
        </w:numPr>
        <w:tabs>
          <w:tab w:val="left" w:pos="850"/>
          <w:tab w:val="left" w:pos="1134"/>
          <w:tab w:val="left" w:pos="1276"/>
        </w:tabs>
        <w:spacing w:after="160"/>
        <w:ind w:left="850" w:hanging="425"/>
        <w:rPr>
          <w:color w:val="000000"/>
        </w:rPr>
      </w:pPr>
      <w:r w:rsidRPr="003A2BE1">
        <w:rPr>
          <w:color w:val="000000"/>
        </w:rPr>
        <w:t>Distinguish between retail and wholesale banking</w:t>
      </w:r>
    </w:p>
    <w:p xmlns:wp14="http://schemas.microsoft.com/office/word/2010/wordml" w:rsidRPr="003A2BE1" w:rsidR="00C17BF6" w:rsidP="00AB439D" w:rsidRDefault="00C17BF6" w14:paraId="0336985D" wp14:textId="77777777">
      <w:pPr>
        <w:pStyle w:val="ColorfulList-Accent1"/>
        <w:numPr>
          <w:ilvl w:val="0"/>
          <w:numId w:val="14"/>
        </w:numPr>
        <w:tabs>
          <w:tab w:val="left" w:pos="850"/>
          <w:tab w:val="left" w:pos="1134"/>
          <w:tab w:val="left" w:pos="1276"/>
        </w:tabs>
        <w:spacing w:after="160"/>
        <w:ind w:left="850" w:hanging="425"/>
        <w:rPr>
          <w:color w:val="000000"/>
        </w:rPr>
      </w:pPr>
      <w:r w:rsidRPr="003A2BE1">
        <w:rPr>
          <w:color w:val="000000"/>
        </w:rPr>
        <w:t>Identify the types of institutions in the retail banking sector</w:t>
      </w:r>
    </w:p>
    <w:p xmlns:wp14="http://schemas.microsoft.com/office/word/2010/wordml" w:rsidRPr="003A2BE1" w:rsidR="00C17BF6" w:rsidP="00AB439D" w:rsidRDefault="00C17BF6" w14:paraId="0B9ECAC4" wp14:textId="77777777">
      <w:pPr>
        <w:pStyle w:val="ColorfulList-Accent1"/>
        <w:numPr>
          <w:ilvl w:val="0"/>
          <w:numId w:val="14"/>
        </w:numPr>
        <w:tabs>
          <w:tab w:val="left" w:pos="850"/>
          <w:tab w:val="left" w:pos="1134"/>
          <w:tab w:val="left" w:pos="1276"/>
        </w:tabs>
        <w:spacing w:after="160"/>
        <w:ind w:left="850" w:hanging="425"/>
        <w:rPr>
          <w:color w:val="000000"/>
        </w:rPr>
      </w:pPr>
      <w:r w:rsidRPr="003A2BE1">
        <w:rPr>
          <w:color w:val="000000"/>
        </w:rPr>
        <w:t>Understand the role of the Irish Financial Services sector (IFSC)</w:t>
      </w:r>
    </w:p>
    <w:p xmlns:wp14="http://schemas.microsoft.com/office/word/2010/wordml" w:rsidRPr="003A2BE1" w:rsidR="00C17BF6" w:rsidP="00AB439D" w:rsidRDefault="00C17BF6" w14:paraId="083ED3B8" wp14:textId="77777777">
      <w:pPr>
        <w:pStyle w:val="ColorfulList-Accent1"/>
        <w:numPr>
          <w:ilvl w:val="0"/>
          <w:numId w:val="14"/>
        </w:numPr>
        <w:tabs>
          <w:tab w:val="left" w:pos="850"/>
          <w:tab w:val="left" w:pos="1134"/>
          <w:tab w:val="left" w:pos="1276"/>
        </w:tabs>
        <w:spacing w:after="160"/>
        <w:ind w:left="850" w:hanging="425"/>
        <w:rPr>
          <w:color w:val="000000"/>
        </w:rPr>
      </w:pPr>
      <w:r w:rsidRPr="003A2BE1">
        <w:rPr>
          <w:color w:val="000000"/>
        </w:rPr>
        <w:t>Examine the role of Building Societies and Credit Unions</w:t>
      </w:r>
    </w:p>
    <w:p xmlns:wp14="http://schemas.microsoft.com/office/word/2010/wordml" w:rsidRPr="003A2BE1" w:rsidR="00C17BF6" w:rsidP="00AB439D" w:rsidRDefault="00C17BF6" w14:paraId="41C0062E" wp14:textId="77777777">
      <w:pPr>
        <w:pStyle w:val="ColorfulList-Accent1"/>
        <w:numPr>
          <w:ilvl w:val="0"/>
          <w:numId w:val="14"/>
        </w:numPr>
        <w:tabs>
          <w:tab w:val="left" w:pos="850"/>
          <w:tab w:val="left" w:pos="1134"/>
          <w:tab w:val="left" w:pos="1276"/>
        </w:tabs>
        <w:spacing w:after="160"/>
        <w:ind w:left="850" w:hanging="425"/>
        <w:rPr>
          <w:color w:val="000000"/>
        </w:rPr>
      </w:pPr>
      <w:r w:rsidRPr="003A2BE1">
        <w:rPr>
          <w:color w:val="000000"/>
        </w:rPr>
        <w:t>Examine the functions of the following key participants in the Financial Services Sector:</w:t>
      </w:r>
    </w:p>
    <w:p xmlns:wp14="http://schemas.microsoft.com/office/word/2010/wordml" w:rsidR="00AB439D" w:rsidP="00AB439D" w:rsidRDefault="00C17BF6" w14:paraId="53BF97A7" wp14:textId="77777777">
      <w:pPr>
        <w:numPr>
          <w:ilvl w:val="0"/>
          <w:numId w:val="27"/>
        </w:numPr>
        <w:rPr>
          <w:color w:val="000000"/>
        </w:rPr>
      </w:pPr>
      <w:r w:rsidRPr="003A2BE1">
        <w:rPr>
          <w:color w:val="000000"/>
        </w:rPr>
        <w:t xml:space="preserve">The Central Bank, </w:t>
      </w:r>
    </w:p>
    <w:p xmlns:wp14="http://schemas.microsoft.com/office/word/2010/wordml" w:rsidR="00AB439D" w:rsidP="00AB439D" w:rsidRDefault="00C17BF6" w14:paraId="7A1B3F6E" wp14:textId="77777777">
      <w:pPr>
        <w:numPr>
          <w:ilvl w:val="0"/>
          <w:numId w:val="27"/>
        </w:numPr>
        <w:rPr>
          <w:color w:val="000000"/>
        </w:rPr>
      </w:pPr>
      <w:r w:rsidRPr="003A2BE1">
        <w:rPr>
          <w:color w:val="000000"/>
        </w:rPr>
        <w:t xml:space="preserve">The European Central Bank, </w:t>
      </w:r>
    </w:p>
    <w:p xmlns:wp14="http://schemas.microsoft.com/office/word/2010/wordml" w:rsidRPr="003A2BE1" w:rsidR="00C17BF6" w:rsidP="00AB439D" w:rsidRDefault="00C17BF6" w14:paraId="6C330C06" wp14:textId="77777777">
      <w:pPr>
        <w:numPr>
          <w:ilvl w:val="0"/>
          <w:numId w:val="27"/>
        </w:numPr>
        <w:rPr>
          <w:color w:val="000000"/>
        </w:rPr>
      </w:pPr>
      <w:r w:rsidRPr="003A2BE1">
        <w:rPr>
          <w:color w:val="000000"/>
        </w:rPr>
        <w:t>The Financial Services Ombudsman</w:t>
      </w:r>
    </w:p>
    <w:p xmlns:wp14="http://schemas.microsoft.com/office/word/2010/wordml" w:rsidRPr="00E40F41" w:rsidR="00C17BF6" w:rsidP="00AB439D" w:rsidRDefault="00AB439D" w14:paraId="6F03DEA5" wp14:textId="77777777">
      <w:pPr>
        <w:pStyle w:val="Heading2"/>
        <w:ind w:left="0" w:firstLine="0"/>
      </w:pPr>
      <w:r>
        <w:t xml:space="preserve">Section 3.  </w:t>
      </w:r>
      <w:r w:rsidRPr="00E40F41" w:rsidR="00C17BF6">
        <w:t>Explore a range of Banking and Financial products for both the</w:t>
      </w:r>
      <w:r w:rsidR="003A2BE1">
        <w:t xml:space="preserve"> </w:t>
      </w:r>
      <w:r w:rsidRPr="00E40F41" w:rsidR="00C17BF6">
        <w:t>retail and corporate sectors to include sources and types of</w:t>
      </w:r>
      <w:r w:rsidR="003A2BE1">
        <w:t xml:space="preserve"> </w:t>
      </w:r>
      <w:r w:rsidRPr="00E40F41" w:rsidR="00C17BF6">
        <w:t>corporate finance, lending categories and criteria and personal</w:t>
      </w:r>
      <w:r w:rsidR="003A2BE1">
        <w:t xml:space="preserve"> </w:t>
      </w:r>
      <w:r w:rsidRPr="00E40F41" w:rsidR="00C17BF6">
        <w:t>accounts, mortgages, loans and facilities for private customers</w:t>
      </w:r>
    </w:p>
    <w:p xmlns:wp14="http://schemas.microsoft.com/office/word/2010/wordml" w:rsidRPr="00AB439D" w:rsidR="00C17BF6" w:rsidP="00FA345C" w:rsidRDefault="00C17BF6" w14:paraId="3F80841B" wp14:textId="77777777">
      <w:pPr>
        <w:spacing w:after="0" w:line="240" w:lineRule="auto"/>
        <w:rPr>
          <w:color w:val="000000"/>
        </w:rPr>
      </w:pPr>
      <w:r w:rsidRPr="00AB439D">
        <w:rPr>
          <w:color w:val="000000"/>
        </w:rPr>
        <w:t>Facilitate the learners to</w:t>
      </w:r>
    </w:p>
    <w:p xmlns:wp14="http://schemas.microsoft.com/office/word/2010/wordml" w:rsidRPr="003A2BE1" w:rsidR="00C17BF6" w:rsidP="00AB439D" w:rsidRDefault="00C17BF6" w14:paraId="271A58E7" wp14:textId="77777777">
      <w:pPr>
        <w:pStyle w:val="ColorfulList-Accent1"/>
        <w:numPr>
          <w:ilvl w:val="0"/>
          <w:numId w:val="28"/>
        </w:numPr>
        <w:tabs>
          <w:tab w:val="left" w:pos="850"/>
          <w:tab w:val="left" w:pos="1134"/>
          <w:tab w:val="left" w:pos="1276"/>
        </w:tabs>
        <w:spacing w:after="160"/>
        <w:ind w:left="850" w:hanging="425"/>
        <w:rPr>
          <w:color w:val="000000"/>
        </w:rPr>
      </w:pPr>
      <w:r w:rsidRPr="00AB439D">
        <w:rPr>
          <w:color w:val="000000"/>
        </w:rPr>
        <w:t>Examine a range of</w:t>
      </w:r>
      <w:r w:rsidRPr="003A2BE1">
        <w:rPr>
          <w:color w:val="000000"/>
        </w:rPr>
        <w:t xml:space="preserve"> Banking and Financial Products to include </w:t>
      </w:r>
    </w:p>
    <w:p xmlns:wp14="http://schemas.microsoft.com/office/word/2010/wordml" w:rsidRPr="003A2BE1" w:rsidR="00C17BF6" w:rsidP="00AB439D" w:rsidRDefault="00C17BF6" w14:paraId="5E9F9989" wp14:textId="77777777">
      <w:pPr>
        <w:pStyle w:val="ColorfulList-Accent1"/>
        <w:numPr>
          <w:ilvl w:val="1"/>
          <w:numId w:val="28"/>
        </w:numPr>
        <w:tabs>
          <w:tab w:val="left" w:pos="850"/>
          <w:tab w:val="left" w:pos="1134"/>
          <w:tab w:val="left" w:pos="1276"/>
        </w:tabs>
        <w:spacing w:after="160"/>
        <w:rPr>
          <w:color w:val="000000"/>
        </w:rPr>
      </w:pPr>
      <w:r w:rsidRPr="003A2BE1">
        <w:rPr>
          <w:color w:val="000000"/>
        </w:rPr>
        <w:t xml:space="preserve">Mortgages       </w:t>
      </w:r>
    </w:p>
    <w:p xmlns:wp14="http://schemas.microsoft.com/office/word/2010/wordml" w:rsidRPr="003A2BE1" w:rsidR="00C17BF6" w:rsidP="00AB439D" w:rsidRDefault="00C17BF6" w14:paraId="2D8F3F60" wp14:textId="77777777">
      <w:pPr>
        <w:pStyle w:val="ColorfulList-Accent1"/>
        <w:numPr>
          <w:ilvl w:val="1"/>
          <w:numId w:val="28"/>
        </w:numPr>
        <w:tabs>
          <w:tab w:val="left" w:pos="850"/>
          <w:tab w:val="left" w:pos="1134"/>
          <w:tab w:val="left" w:pos="1276"/>
        </w:tabs>
        <w:spacing w:after="160"/>
        <w:rPr>
          <w:color w:val="000000"/>
        </w:rPr>
      </w:pPr>
      <w:r w:rsidRPr="003A2BE1">
        <w:rPr>
          <w:color w:val="000000"/>
        </w:rPr>
        <w:t>Loans</w:t>
      </w:r>
    </w:p>
    <w:p xmlns:wp14="http://schemas.microsoft.com/office/word/2010/wordml" w:rsidRPr="003A2BE1" w:rsidR="00C17BF6" w:rsidP="00AB439D" w:rsidRDefault="00C17BF6" w14:paraId="752D5AF5" wp14:textId="77777777">
      <w:pPr>
        <w:pStyle w:val="ColorfulList-Accent1"/>
        <w:numPr>
          <w:ilvl w:val="1"/>
          <w:numId w:val="28"/>
        </w:numPr>
        <w:tabs>
          <w:tab w:val="left" w:pos="850"/>
          <w:tab w:val="left" w:pos="1134"/>
          <w:tab w:val="left" w:pos="1276"/>
        </w:tabs>
        <w:spacing w:after="160"/>
        <w:rPr>
          <w:color w:val="000000"/>
        </w:rPr>
      </w:pPr>
      <w:r w:rsidRPr="003A2BE1">
        <w:rPr>
          <w:color w:val="000000"/>
        </w:rPr>
        <w:t>Savings and Investment products</w:t>
      </w:r>
    </w:p>
    <w:p xmlns:wp14="http://schemas.microsoft.com/office/word/2010/wordml" w:rsidRPr="003A2BE1" w:rsidR="00C17BF6" w:rsidP="00AB439D" w:rsidRDefault="00C17BF6" w14:paraId="04124227" wp14:textId="77777777">
      <w:pPr>
        <w:pStyle w:val="ColorfulList-Accent1"/>
        <w:numPr>
          <w:ilvl w:val="1"/>
          <w:numId w:val="28"/>
        </w:numPr>
        <w:tabs>
          <w:tab w:val="left" w:pos="850"/>
          <w:tab w:val="left" w:pos="1134"/>
          <w:tab w:val="left" w:pos="1276"/>
        </w:tabs>
        <w:spacing w:after="160"/>
        <w:rPr>
          <w:color w:val="000000"/>
        </w:rPr>
      </w:pPr>
      <w:r w:rsidRPr="003A2BE1">
        <w:rPr>
          <w:color w:val="000000"/>
        </w:rPr>
        <w:t>Student accounts</w:t>
      </w:r>
    </w:p>
    <w:p xmlns:wp14="http://schemas.microsoft.com/office/word/2010/wordml" w:rsidRPr="003A2BE1" w:rsidR="00C17BF6" w:rsidP="00AB439D" w:rsidRDefault="00C17BF6" w14:paraId="2C676303" wp14:textId="77777777">
      <w:pPr>
        <w:pStyle w:val="ColorfulList-Accent1"/>
        <w:numPr>
          <w:ilvl w:val="1"/>
          <w:numId w:val="28"/>
        </w:numPr>
        <w:tabs>
          <w:tab w:val="left" w:pos="850"/>
          <w:tab w:val="left" w:pos="1134"/>
          <w:tab w:val="left" w:pos="1276"/>
        </w:tabs>
        <w:spacing w:after="160"/>
        <w:rPr>
          <w:color w:val="000000"/>
        </w:rPr>
      </w:pPr>
      <w:r w:rsidRPr="003A2BE1">
        <w:rPr>
          <w:color w:val="000000"/>
        </w:rPr>
        <w:t>Current accounts commercial and individual</w:t>
      </w:r>
    </w:p>
    <w:p xmlns:wp14="http://schemas.microsoft.com/office/word/2010/wordml" w:rsidR="00C17BF6" w:rsidP="00AB439D" w:rsidRDefault="00C17BF6" w14:paraId="1CD39071" wp14:textId="77777777">
      <w:pPr>
        <w:pStyle w:val="ColorfulList-Accent1"/>
        <w:numPr>
          <w:ilvl w:val="0"/>
          <w:numId w:val="28"/>
        </w:numPr>
        <w:tabs>
          <w:tab w:val="left" w:pos="850"/>
          <w:tab w:val="left" w:pos="1134"/>
          <w:tab w:val="left" w:pos="1276"/>
        </w:tabs>
        <w:spacing w:after="160"/>
        <w:ind w:left="850" w:hanging="425"/>
        <w:rPr>
          <w:color w:val="000000"/>
        </w:rPr>
      </w:pPr>
      <w:r w:rsidRPr="003A2BE1">
        <w:rPr>
          <w:color w:val="000000"/>
        </w:rPr>
        <w:t>Identify different lending categories used by Financial Institutions</w:t>
      </w:r>
    </w:p>
    <w:p xmlns:wp14="http://schemas.microsoft.com/office/word/2010/wordml" w:rsidR="003A2BE1" w:rsidP="003A2BE1" w:rsidRDefault="003A2BE1" w14:paraId="6BB9E253" wp14:textId="77777777">
      <w:pPr>
        <w:pStyle w:val="ColorfulList-Accent1"/>
        <w:spacing w:after="0" w:line="240" w:lineRule="auto"/>
        <w:rPr>
          <w:color w:val="000000"/>
        </w:rPr>
      </w:pPr>
    </w:p>
    <w:p xmlns:wp14="http://schemas.microsoft.com/office/word/2010/wordml" w:rsidRPr="003A2BE1" w:rsidR="00AB439D" w:rsidP="003A2BE1" w:rsidRDefault="00AB439D" w14:paraId="23DE523C" wp14:textId="77777777">
      <w:pPr>
        <w:pStyle w:val="ColorfulList-Accent1"/>
        <w:spacing w:after="0" w:line="240" w:lineRule="auto"/>
        <w:rPr>
          <w:color w:val="000000"/>
        </w:rPr>
      </w:pPr>
    </w:p>
    <w:p xmlns:wp14="http://schemas.microsoft.com/office/word/2010/wordml" w:rsidRPr="00E40F41" w:rsidR="00C17BF6" w:rsidP="00AB439D" w:rsidRDefault="00AB439D" w14:paraId="3DB4F11F" wp14:textId="77777777">
      <w:pPr>
        <w:pStyle w:val="Heading2"/>
        <w:ind w:left="0" w:firstLine="0"/>
      </w:pPr>
      <w:r>
        <w:t xml:space="preserve">Section </w:t>
      </w:r>
      <w:r w:rsidRPr="00E40F41" w:rsidR="00C17BF6">
        <w:t>4</w:t>
      </w:r>
      <w:r>
        <w:t>.</w:t>
      </w:r>
      <w:r w:rsidRPr="00E40F41" w:rsidR="00C17BF6">
        <w:t xml:space="preserve"> Examine the regulatory Framework in the Banking Industry </w:t>
      </w:r>
      <w:r w:rsidRPr="00E40F41">
        <w:t>to</w:t>
      </w:r>
      <w:r>
        <w:t xml:space="preserve"> include</w:t>
      </w:r>
      <w:r w:rsidRPr="00E40F41" w:rsidR="00C17BF6">
        <w:t xml:space="preserve"> the role and function of a range of financial regulatory</w:t>
      </w:r>
      <w:r>
        <w:t xml:space="preserve"> </w:t>
      </w:r>
      <w:r w:rsidRPr="00E40F41" w:rsidR="00C17BF6">
        <w:t>bodies</w:t>
      </w:r>
    </w:p>
    <w:p xmlns:wp14="http://schemas.microsoft.com/office/word/2010/wordml" w:rsidRPr="00AB439D" w:rsidR="00C17BF6" w:rsidP="00FA345C" w:rsidRDefault="00C17BF6" w14:paraId="14C00F9A" wp14:textId="77777777">
      <w:pPr>
        <w:spacing w:after="0" w:line="240" w:lineRule="auto"/>
        <w:rPr>
          <w:color w:val="000000"/>
        </w:rPr>
      </w:pPr>
      <w:r w:rsidRPr="00AB439D">
        <w:rPr>
          <w:color w:val="000000"/>
        </w:rPr>
        <w:t>Facilitate the learners to</w:t>
      </w:r>
    </w:p>
    <w:p xmlns:wp14="http://schemas.microsoft.com/office/word/2010/wordml" w:rsidRPr="00AB439D" w:rsidR="00C17BF6" w:rsidP="00AB439D" w:rsidRDefault="00C17BF6" w14:paraId="2C24CCCA" wp14:textId="77777777">
      <w:pPr>
        <w:pStyle w:val="ColorfulList-Accent1"/>
        <w:numPr>
          <w:ilvl w:val="0"/>
          <w:numId w:val="14"/>
        </w:numPr>
        <w:tabs>
          <w:tab w:val="left" w:pos="850"/>
          <w:tab w:val="left" w:pos="1134"/>
          <w:tab w:val="left" w:pos="1276"/>
        </w:tabs>
        <w:spacing w:after="160"/>
        <w:ind w:left="850" w:hanging="425"/>
        <w:rPr>
          <w:color w:val="000000"/>
        </w:rPr>
      </w:pPr>
      <w:r w:rsidRPr="00AB439D">
        <w:rPr>
          <w:color w:val="000000"/>
        </w:rPr>
        <w:t>Examine the functions of the following key participants in the Financial Services Sector:</w:t>
      </w:r>
    </w:p>
    <w:p xmlns:wp14="http://schemas.microsoft.com/office/word/2010/wordml" w:rsidRPr="00AB439D" w:rsidR="00C17BF6" w:rsidP="00AB439D" w:rsidRDefault="00C17BF6" w14:paraId="56B6E870" wp14:textId="77777777">
      <w:pPr>
        <w:pStyle w:val="ColorfulList-Accent1"/>
        <w:numPr>
          <w:ilvl w:val="0"/>
          <w:numId w:val="14"/>
        </w:numPr>
        <w:tabs>
          <w:tab w:val="left" w:pos="850"/>
          <w:tab w:val="left" w:pos="1134"/>
          <w:tab w:val="left" w:pos="1276"/>
        </w:tabs>
        <w:spacing w:after="160"/>
        <w:ind w:left="850" w:hanging="425"/>
        <w:rPr>
          <w:color w:val="000000"/>
        </w:rPr>
      </w:pPr>
      <w:r w:rsidRPr="00AB439D">
        <w:rPr>
          <w:color w:val="000000"/>
        </w:rPr>
        <w:t xml:space="preserve">The Central Bank, </w:t>
      </w:r>
    </w:p>
    <w:p xmlns:wp14="http://schemas.microsoft.com/office/word/2010/wordml" w:rsidRPr="00AB439D" w:rsidR="00C17BF6" w:rsidP="00AB439D" w:rsidRDefault="00C17BF6" w14:paraId="7F453DF7" wp14:textId="77777777">
      <w:pPr>
        <w:pStyle w:val="ColorfulList-Accent1"/>
        <w:numPr>
          <w:ilvl w:val="0"/>
          <w:numId w:val="14"/>
        </w:numPr>
        <w:tabs>
          <w:tab w:val="left" w:pos="850"/>
          <w:tab w:val="left" w:pos="1134"/>
          <w:tab w:val="left" w:pos="1276"/>
        </w:tabs>
        <w:spacing w:after="160"/>
        <w:ind w:left="850" w:hanging="425"/>
        <w:rPr>
          <w:color w:val="000000"/>
        </w:rPr>
      </w:pPr>
      <w:r w:rsidRPr="00AB439D">
        <w:rPr>
          <w:color w:val="000000"/>
        </w:rPr>
        <w:t>The European Central Bank</w:t>
      </w:r>
    </w:p>
    <w:p xmlns:wp14="http://schemas.microsoft.com/office/word/2010/wordml" w:rsidR="00C17BF6" w:rsidP="00AB439D" w:rsidRDefault="00C17BF6" w14:paraId="093537FC" wp14:textId="77777777">
      <w:pPr>
        <w:pStyle w:val="ColorfulList-Accent1"/>
        <w:numPr>
          <w:ilvl w:val="0"/>
          <w:numId w:val="14"/>
        </w:numPr>
        <w:tabs>
          <w:tab w:val="left" w:pos="850"/>
          <w:tab w:val="left" w:pos="1134"/>
          <w:tab w:val="left" w:pos="1276"/>
        </w:tabs>
        <w:spacing w:after="160"/>
        <w:ind w:left="850" w:hanging="425"/>
        <w:rPr>
          <w:color w:val="000000"/>
        </w:rPr>
      </w:pPr>
      <w:r w:rsidRPr="00AB439D">
        <w:rPr>
          <w:color w:val="000000"/>
        </w:rPr>
        <w:t>The Financial Services Ombudsman</w:t>
      </w:r>
    </w:p>
    <w:p xmlns:wp14="http://schemas.microsoft.com/office/word/2010/wordml" w:rsidRPr="00AB439D" w:rsidR="00AB439D" w:rsidP="00AB439D" w:rsidRDefault="00AB439D" w14:paraId="52E56223" wp14:textId="77777777">
      <w:pPr>
        <w:pStyle w:val="ColorfulList-Accent1"/>
        <w:spacing w:after="0" w:line="240" w:lineRule="auto"/>
        <w:rPr>
          <w:color w:val="000000"/>
        </w:rPr>
      </w:pPr>
    </w:p>
    <w:p xmlns:wp14="http://schemas.microsoft.com/office/word/2010/wordml" w:rsidRPr="00E40F41" w:rsidR="00C17BF6" w:rsidP="00AB439D" w:rsidRDefault="00AB439D" w14:paraId="02A2DFD7" wp14:textId="77777777">
      <w:pPr>
        <w:pStyle w:val="Heading2"/>
        <w:ind w:left="0" w:firstLine="0"/>
      </w:pPr>
      <w:r>
        <w:t xml:space="preserve">Section </w:t>
      </w:r>
      <w:r w:rsidRPr="00E40F41" w:rsidR="00C17BF6">
        <w:t>5</w:t>
      </w:r>
      <w:r>
        <w:t>.</w:t>
      </w:r>
      <w:r w:rsidRPr="00E40F41" w:rsidR="00C17BF6">
        <w:t xml:space="preserve"> Identify the component organisations in the Insurance Market to</w:t>
      </w:r>
      <w:r>
        <w:t xml:space="preserve"> </w:t>
      </w:r>
      <w:r w:rsidRPr="00E40F41" w:rsidR="00C17BF6">
        <w:t>include Mutual Insurers, Proprietary Insurers, Mutual Indemnity</w:t>
      </w:r>
      <w:r>
        <w:t xml:space="preserve"> </w:t>
      </w:r>
      <w:r w:rsidRPr="00E40F41" w:rsidR="00C17BF6">
        <w:t xml:space="preserve">Insurers, </w:t>
      </w:r>
      <w:r w:rsidRPr="00E40F41">
        <w:t>Self-Insurers</w:t>
      </w:r>
      <w:r w:rsidRPr="00E40F41" w:rsidR="00C17BF6">
        <w:t>, Captive Insurers, intermediaries and</w:t>
      </w:r>
      <w:r>
        <w:t xml:space="preserve"> </w:t>
      </w:r>
      <w:r w:rsidRPr="00E40F41" w:rsidR="00C17BF6">
        <w:t>reinsurers</w:t>
      </w:r>
    </w:p>
    <w:p xmlns:wp14="http://schemas.microsoft.com/office/word/2010/wordml" w:rsidRPr="00AB439D" w:rsidR="00C17BF6" w:rsidP="00E40F41" w:rsidRDefault="00C17BF6" w14:paraId="5662496E" wp14:textId="77777777">
      <w:pPr>
        <w:rPr>
          <w:color w:val="000000"/>
        </w:rPr>
      </w:pPr>
      <w:r w:rsidRPr="00AB439D">
        <w:rPr>
          <w:color w:val="000000"/>
        </w:rPr>
        <w:t>Facilitate the learners to</w:t>
      </w:r>
    </w:p>
    <w:p xmlns:wp14="http://schemas.microsoft.com/office/word/2010/wordml" w:rsidRPr="00AB439D" w:rsidR="00C17BF6" w:rsidP="00AB439D" w:rsidRDefault="00C17BF6" w14:paraId="2CE9253F" wp14:textId="77777777">
      <w:pPr>
        <w:pStyle w:val="ColorfulList-Accent1"/>
        <w:numPr>
          <w:ilvl w:val="0"/>
          <w:numId w:val="13"/>
        </w:numPr>
        <w:tabs>
          <w:tab w:val="left" w:pos="850"/>
          <w:tab w:val="left" w:pos="1134"/>
          <w:tab w:val="left" w:pos="1276"/>
        </w:tabs>
        <w:spacing w:after="160"/>
        <w:ind w:left="850" w:hanging="425"/>
        <w:rPr>
          <w:color w:val="000000"/>
        </w:rPr>
      </w:pPr>
      <w:r w:rsidRPr="00AB439D">
        <w:rPr>
          <w:color w:val="000000"/>
        </w:rPr>
        <w:t>Identify the different structures of the insurance market for instance buyers, sellers, intermediaries and reinsurers</w:t>
      </w:r>
    </w:p>
    <w:p xmlns:wp14="http://schemas.microsoft.com/office/word/2010/wordml" w:rsidRPr="00AB439D" w:rsidR="00C17BF6" w:rsidP="00AB439D" w:rsidRDefault="00C17BF6" w14:paraId="32BFB32E" wp14:textId="77777777">
      <w:pPr>
        <w:pStyle w:val="ColorfulList-Accent1"/>
        <w:numPr>
          <w:ilvl w:val="0"/>
          <w:numId w:val="13"/>
        </w:numPr>
        <w:tabs>
          <w:tab w:val="left" w:pos="850"/>
          <w:tab w:val="left" w:pos="1134"/>
          <w:tab w:val="left" w:pos="1276"/>
        </w:tabs>
        <w:spacing w:after="160"/>
        <w:ind w:left="850" w:hanging="425"/>
        <w:rPr>
          <w:color w:val="000000"/>
        </w:rPr>
      </w:pPr>
      <w:r w:rsidRPr="00AB439D">
        <w:rPr>
          <w:color w:val="000000"/>
        </w:rPr>
        <w:t xml:space="preserve">Explain Mutual Insurers, </w:t>
      </w:r>
      <w:r w:rsidRPr="00AB439D" w:rsidR="00AB439D">
        <w:rPr>
          <w:color w:val="000000"/>
        </w:rPr>
        <w:t>Proprietary</w:t>
      </w:r>
      <w:r w:rsidRPr="00AB439D">
        <w:rPr>
          <w:color w:val="000000"/>
        </w:rPr>
        <w:t xml:space="preserve"> Insurers, Mutual In</w:t>
      </w:r>
      <w:r w:rsidR="00AB439D">
        <w:rPr>
          <w:color w:val="000000"/>
        </w:rPr>
        <w:t>demnity Insurers, Self-Insurers</w:t>
      </w:r>
      <w:r w:rsidRPr="00AB439D">
        <w:rPr>
          <w:color w:val="000000"/>
        </w:rPr>
        <w:t>,</w:t>
      </w:r>
      <w:r w:rsidR="00AB439D">
        <w:rPr>
          <w:color w:val="000000"/>
        </w:rPr>
        <w:t xml:space="preserve"> </w:t>
      </w:r>
      <w:r w:rsidRPr="00AB439D">
        <w:rPr>
          <w:color w:val="000000"/>
        </w:rPr>
        <w:t>Captive Insurers, Intermediaries and Re-insurers</w:t>
      </w:r>
      <w:r w:rsidRPr="00AB439D">
        <w:rPr>
          <w:color w:val="000000"/>
        </w:rPr>
        <w:br/>
      </w:r>
    </w:p>
    <w:p xmlns:wp14="http://schemas.microsoft.com/office/word/2010/wordml" w:rsidRPr="00E40F41" w:rsidR="00C17BF6" w:rsidP="00AB439D" w:rsidRDefault="00AB439D" w14:paraId="50A610E8" wp14:textId="77777777">
      <w:pPr>
        <w:pStyle w:val="Heading2"/>
        <w:ind w:left="0" w:firstLine="0"/>
      </w:pPr>
      <w:r>
        <w:t xml:space="preserve">Section </w:t>
      </w:r>
      <w:r w:rsidRPr="00E40F41" w:rsidR="00C17BF6">
        <w:t>6</w:t>
      </w:r>
      <w:r>
        <w:t>.</w:t>
      </w:r>
      <w:r w:rsidRPr="00E40F41" w:rsidR="00C17BF6">
        <w:t xml:space="preserve"> Distinguish between Insurance and Assurance products to</w:t>
      </w:r>
      <w:r>
        <w:t xml:space="preserve"> </w:t>
      </w:r>
      <w:r w:rsidRPr="00E40F41" w:rsidR="00C17BF6">
        <w:t>include the identification of the main classes of insurance and life</w:t>
      </w:r>
      <w:r>
        <w:t xml:space="preserve"> </w:t>
      </w:r>
      <w:r w:rsidRPr="00E40F41" w:rsidR="00C17BF6">
        <w:t>assurance</w:t>
      </w:r>
    </w:p>
    <w:p xmlns:wp14="http://schemas.microsoft.com/office/word/2010/wordml" w:rsidRPr="00AB439D" w:rsidR="00C17BF6" w:rsidP="00FA345C" w:rsidRDefault="00C17BF6" w14:paraId="586B14C1" wp14:textId="77777777">
      <w:pPr>
        <w:spacing w:after="0" w:line="240" w:lineRule="auto"/>
        <w:rPr>
          <w:color w:val="000000"/>
        </w:rPr>
      </w:pPr>
      <w:r w:rsidRPr="00AB439D">
        <w:rPr>
          <w:color w:val="000000"/>
        </w:rPr>
        <w:t>Facilitate the learners to</w:t>
      </w:r>
    </w:p>
    <w:p xmlns:wp14="http://schemas.microsoft.com/office/word/2010/wordml" w:rsidRPr="00AB439D" w:rsidR="00C17BF6" w:rsidP="00AB439D" w:rsidRDefault="00C17BF6" w14:paraId="080ED63D" wp14:textId="77777777">
      <w:pPr>
        <w:pStyle w:val="ColorfulList-Accent1"/>
        <w:numPr>
          <w:ilvl w:val="0"/>
          <w:numId w:val="20"/>
        </w:numPr>
        <w:tabs>
          <w:tab w:val="left" w:pos="850"/>
          <w:tab w:val="left" w:pos="1134"/>
          <w:tab w:val="left" w:pos="1276"/>
        </w:tabs>
        <w:spacing w:after="160"/>
        <w:ind w:left="850" w:hanging="425"/>
        <w:rPr>
          <w:color w:val="000000"/>
        </w:rPr>
      </w:pPr>
      <w:r w:rsidRPr="00AB439D">
        <w:rPr>
          <w:color w:val="000000"/>
        </w:rPr>
        <w:t>Explain the main categories of Insurance for both individuals and organisations</w:t>
      </w:r>
    </w:p>
    <w:p xmlns:wp14="http://schemas.microsoft.com/office/word/2010/wordml" w:rsidRPr="00AB439D" w:rsidR="00C17BF6" w:rsidP="00AB439D" w:rsidRDefault="00C17BF6" w14:paraId="71B67218" wp14:textId="77777777">
      <w:pPr>
        <w:pStyle w:val="ColorfulList-Accent1"/>
        <w:numPr>
          <w:ilvl w:val="0"/>
          <w:numId w:val="20"/>
        </w:numPr>
        <w:tabs>
          <w:tab w:val="left" w:pos="850"/>
          <w:tab w:val="left" w:pos="1134"/>
          <w:tab w:val="left" w:pos="1276"/>
        </w:tabs>
        <w:spacing w:after="160"/>
        <w:ind w:left="850" w:hanging="425"/>
        <w:rPr>
          <w:color w:val="000000"/>
        </w:rPr>
      </w:pPr>
      <w:r w:rsidRPr="00AB439D">
        <w:rPr>
          <w:color w:val="000000"/>
        </w:rPr>
        <w:t>Explain the main categories of Life Assurance</w:t>
      </w:r>
    </w:p>
    <w:p xmlns:wp14="http://schemas.microsoft.com/office/word/2010/wordml" w:rsidRPr="00E40F41" w:rsidR="00C17BF6" w:rsidP="00FA345C" w:rsidRDefault="00C17BF6" w14:paraId="07547A01" wp14:textId="77777777">
      <w:pPr>
        <w:spacing w:after="0" w:line="240" w:lineRule="auto"/>
        <w:rPr>
          <w:b/>
          <w:color w:val="000000"/>
        </w:rPr>
      </w:pPr>
    </w:p>
    <w:p xmlns:wp14="http://schemas.microsoft.com/office/word/2010/wordml" w:rsidRPr="00E40F41" w:rsidR="00C17BF6" w:rsidP="00AB439D" w:rsidRDefault="00AB439D" w14:paraId="1A0A914D" wp14:textId="77777777">
      <w:pPr>
        <w:pStyle w:val="Heading2"/>
        <w:ind w:left="0" w:firstLine="0"/>
      </w:pPr>
      <w:r>
        <w:t xml:space="preserve">Section </w:t>
      </w:r>
      <w:r w:rsidRPr="00E40F41" w:rsidR="00C17BF6">
        <w:t>7</w:t>
      </w:r>
      <w:r>
        <w:t>.</w:t>
      </w:r>
      <w:r w:rsidRPr="00E40F41" w:rsidR="00C17BF6">
        <w:t xml:space="preserve"> Examine the functions and benefits of insurance to include the</w:t>
      </w:r>
      <w:r>
        <w:t xml:space="preserve"> </w:t>
      </w:r>
      <w:r w:rsidRPr="00E40F41" w:rsidR="00C17BF6">
        <w:t>meaning of risk, the principles of insurance, underwriting</w:t>
      </w:r>
      <w:r>
        <w:t xml:space="preserve"> </w:t>
      </w:r>
      <w:r w:rsidRPr="00E40F41" w:rsidR="00C17BF6">
        <w:t>procedures and pension annuities</w:t>
      </w:r>
    </w:p>
    <w:p xmlns:wp14="http://schemas.microsoft.com/office/word/2010/wordml" w:rsidRPr="00AB439D" w:rsidR="00C17BF6" w:rsidP="00FA345C" w:rsidRDefault="00C17BF6" w14:paraId="01CFF4FA" wp14:textId="77777777">
      <w:pPr>
        <w:spacing w:after="0" w:line="240" w:lineRule="auto"/>
        <w:rPr>
          <w:color w:val="000000"/>
        </w:rPr>
      </w:pPr>
      <w:r w:rsidRPr="00AB439D">
        <w:rPr>
          <w:color w:val="000000"/>
        </w:rPr>
        <w:t>Facilitate the learners to</w:t>
      </w:r>
    </w:p>
    <w:p xmlns:wp14="http://schemas.microsoft.com/office/word/2010/wordml" w:rsidRPr="00AB439D" w:rsidR="00C17BF6" w:rsidP="00AB439D" w:rsidRDefault="00C17BF6" w14:paraId="0D0B7491" wp14:textId="77777777">
      <w:pPr>
        <w:pStyle w:val="ColorfulList-Accent1"/>
        <w:numPr>
          <w:ilvl w:val="0"/>
          <w:numId w:val="18"/>
        </w:numPr>
        <w:tabs>
          <w:tab w:val="left" w:pos="850"/>
          <w:tab w:val="left" w:pos="1134"/>
          <w:tab w:val="left" w:pos="1276"/>
        </w:tabs>
        <w:spacing w:after="160"/>
        <w:ind w:left="850" w:hanging="425"/>
        <w:rPr>
          <w:color w:val="000000"/>
        </w:rPr>
      </w:pPr>
      <w:r w:rsidRPr="00AB439D">
        <w:rPr>
          <w:color w:val="000000"/>
        </w:rPr>
        <w:t>Examine the advantages of Insurance to individuals, organisations and the state</w:t>
      </w:r>
    </w:p>
    <w:p xmlns:wp14="http://schemas.microsoft.com/office/word/2010/wordml" w:rsidRPr="00AB439D" w:rsidR="00C17BF6" w:rsidP="00AB439D" w:rsidRDefault="00C17BF6" w14:paraId="7CF2E430" wp14:textId="77777777">
      <w:pPr>
        <w:pStyle w:val="ColorfulList-Accent1"/>
        <w:numPr>
          <w:ilvl w:val="0"/>
          <w:numId w:val="18"/>
        </w:numPr>
        <w:tabs>
          <w:tab w:val="left" w:pos="850"/>
          <w:tab w:val="left" w:pos="1134"/>
          <w:tab w:val="left" w:pos="1276"/>
        </w:tabs>
        <w:spacing w:after="160"/>
        <w:ind w:left="850" w:hanging="425"/>
        <w:rPr>
          <w:color w:val="000000"/>
        </w:rPr>
      </w:pPr>
      <w:r w:rsidRPr="00AB439D">
        <w:rPr>
          <w:color w:val="000000"/>
        </w:rPr>
        <w:t>Explain the meaning of Risk</w:t>
      </w:r>
    </w:p>
    <w:p xmlns:wp14="http://schemas.microsoft.com/office/word/2010/wordml" w:rsidRPr="00AB439D" w:rsidR="00C17BF6" w:rsidP="00AB439D" w:rsidRDefault="00C17BF6" w14:paraId="6D127768" wp14:textId="77777777">
      <w:pPr>
        <w:pStyle w:val="ColorfulList-Accent1"/>
        <w:numPr>
          <w:ilvl w:val="0"/>
          <w:numId w:val="18"/>
        </w:numPr>
        <w:tabs>
          <w:tab w:val="left" w:pos="850"/>
          <w:tab w:val="left" w:pos="1134"/>
          <w:tab w:val="left" w:pos="1276"/>
        </w:tabs>
        <w:spacing w:after="160"/>
        <w:ind w:left="850" w:hanging="425"/>
        <w:rPr>
          <w:color w:val="000000"/>
        </w:rPr>
      </w:pPr>
      <w:r w:rsidRPr="00AB439D">
        <w:rPr>
          <w:color w:val="000000"/>
        </w:rPr>
        <w:t>Explain Utmost Good Faith, Insurable Interest, Indemnity ,including Contribution and Subrogation and Proximate Cause</w:t>
      </w:r>
    </w:p>
    <w:p xmlns:wp14="http://schemas.microsoft.com/office/word/2010/wordml" w:rsidRPr="00AB439D" w:rsidR="00C17BF6" w:rsidP="00AB439D" w:rsidRDefault="00C17BF6" w14:paraId="4A06DCD9" wp14:textId="77777777">
      <w:pPr>
        <w:pStyle w:val="ColorfulList-Accent1"/>
        <w:numPr>
          <w:ilvl w:val="0"/>
          <w:numId w:val="18"/>
        </w:numPr>
        <w:tabs>
          <w:tab w:val="left" w:pos="850"/>
          <w:tab w:val="left" w:pos="1134"/>
          <w:tab w:val="left" w:pos="1276"/>
        </w:tabs>
        <w:spacing w:after="160"/>
        <w:ind w:left="850" w:hanging="425"/>
        <w:rPr>
          <w:color w:val="000000"/>
        </w:rPr>
      </w:pPr>
      <w:r w:rsidRPr="00AB439D">
        <w:rPr>
          <w:color w:val="000000"/>
        </w:rPr>
        <w:t>Explain Underwriting</w:t>
      </w:r>
    </w:p>
    <w:p xmlns:wp14="http://schemas.microsoft.com/office/word/2010/wordml" w:rsidRPr="00AB439D" w:rsidR="00C17BF6" w:rsidP="00AB439D" w:rsidRDefault="00C17BF6" w14:paraId="126FB623" wp14:textId="77777777">
      <w:pPr>
        <w:pStyle w:val="ColorfulList-Accent1"/>
        <w:numPr>
          <w:ilvl w:val="0"/>
          <w:numId w:val="18"/>
        </w:numPr>
        <w:tabs>
          <w:tab w:val="left" w:pos="850"/>
          <w:tab w:val="left" w:pos="1134"/>
          <w:tab w:val="left" w:pos="1276"/>
        </w:tabs>
        <w:spacing w:after="160"/>
        <w:ind w:left="850" w:hanging="425"/>
        <w:rPr>
          <w:color w:val="000000"/>
        </w:rPr>
      </w:pPr>
      <w:r w:rsidRPr="00AB439D">
        <w:rPr>
          <w:color w:val="000000"/>
        </w:rPr>
        <w:t>Explain Pension Annuities</w:t>
      </w:r>
    </w:p>
    <w:p xmlns:wp14="http://schemas.microsoft.com/office/word/2010/wordml" w:rsidRPr="00E40F41" w:rsidR="00C17BF6" w:rsidP="00FA345C" w:rsidRDefault="00C17BF6" w14:paraId="5043CB0F" wp14:textId="77777777">
      <w:pPr>
        <w:spacing w:after="0" w:line="240" w:lineRule="auto"/>
        <w:rPr>
          <w:b/>
          <w:color w:val="000000"/>
        </w:rPr>
      </w:pPr>
    </w:p>
    <w:p xmlns:wp14="http://schemas.microsoft.com/office/word/2010/wordml" w:rsidRPr="00E40F41" w:rsidR="00C17BF6" w:rsidP="00AB439D" w:rsidRDefault="00AB439D" w14:paraId="070DD554" wp14:textId="77777777">
      <w:pPr>
        <w:pStyle w:val="Heading2"/>
        <w:ind w:left="0" w:firstLine="0"/>
      </w:pPr>
      <w:r>
        <w:t xml:space="preserve">Section </w:t>
      </w:r>
      <w:r w:rsidRPr="00E40F41" w:rsidR="00C17BF6">
        <w:t>8</w:t>
      </w:r>
      <w:r>
        <w:t>.</w:t>
      </w:r>
      <w:r w:rsidRPr="00E40F41" w:rsidR="00C17BF6">
        <w:t xml:space="preserve"> Identify the conditions for a valid insurance claim, the</w:t>
      </w:r>
      <w:r>
        <w:t xml:space="preserve"> d</w:t>
      </w:r>
      <w:r w:rsidRPr="00E40F41" w:rsidR="00C17BF6">
        <w:t>ocumentation required for a valid claim and the methods used</w:t>
      </w:r>
      <w:r>
        <w:t xml:space="preserve"> </w:t>
      </w:r>
      <w:r w:rsidRPr="00E40F41" w:rsidR="00C17BF6">
        <w:t>to settle a claim</w:t>
      </w:r>
    </w:p>
    <w:p xmlns:wp14="http://schemas.microsoft.com/office/word/2010/wordml" w:rsidRPr="00AB439D" w:rsidR="00C17BF6" w:rsidP="00FA345C" w:rsidRDefault="00C17BF6" w14:paraId="5B87A9B6" wp14:textId="77777777">
      <w:pPr>
        <w:spacing w:after="0" w:line="240" w:lineRule="auto"/>
        <w:rPr>
          <w:color w:val="000000"/>
        </w:rPr>
      </w:pPr>
      <w:r w:rsidRPr="00AB439D">
        <w:rPr>
          <w:color w:val="000000"/>
        </w:rPr>
        <w:t>Facilitate the learners to</w:t>
      </w:r>
    </w:p>
    <w:p xmlns:wp14="http://schemas.microsoft.com/office/word/2010/wordml" w:rsidRPr="00AB439D" w:rsidR="00C17BF6" w:rsidP="00AB439D" w:rsidRDefault="00C17BF6" w14:paraId="0BEF46D6" wp14:textId="77777777">
      <w:pPr>
        <w:pStyle w:val="ColorfulList-Accent1"/>
        <w:numPr>
          <w:ilvl w:val="0"/>
          <w:numId w:val="16"/>
        </w:numPr>
        <w:tabs>
          <w:tab w:val="left" w:pos="850"/>
          <w:tab w:val="left" w:pos="1134"/>
          <w:tab w:val="left" w:pos="1276"/>
        </w:tabs>
        <w:spacing w:after="160"/>
        <w:ind w:left="850" w:hanging="425"/>
        <w:rPr>
          <w:color w:val="000000"/>
        </w:rPr>
      </w:pPr>
      <w:r w:rsidRPr="00AB439D">
        <w:rPr>
          <w:color w:val="000000"/>
        </w:rPr>
        <w:t>Examine the process of investigating claims</w:t>
      </w:r>
    </w:p>
    <w:p xmlns:wp14="http://schemas.microsoft.com/office/word/2010/wordml" w:rsidRPr="00AB439D" w:rsidR="00C17BF6" w:rsidP="00AB439D" w:rsidRDefault="00C17BF6" w14:paraId="1710A287" wp14:textId="77777777">
      <w:pPr>
        <w:pStyle w:val="ColorfulList-Accent1"/>
        <w:numPr>
          <w:ilvl w:val="0"/>
          <w:numId w:val="16"/>
        </w:numPr>
        <w:tabs>
          <w:tab w:val="left" w:pos="850"/>
          <w:tab w:val="left" w:pos="1134"/>
          <w:tab w:val="left" w:pos="1276"/>
        </w:tabs>
        <w:spacing w:after="160"/>
        <w:ind w:left="850" w:hanging="425"/>
        <w:rPr>
          <w:color w:val="000000"/>
        </w:rPr>
      </w:pPr>
      <w:r w:rsidRPr="00AB439D">
        <w:rPr>
          <w:color w:val="000000"/>
        </w:rPr>
        <w:t>Examine the documents required for a valid claim</w:t>
      </w:r>
    </w:p>
    <w:p xmlns:wp14="http://schemas.microsoft.com/office/word/2010/wordml" w:rsidRPr="00AB439D" w:rsidR="00C17BF6" w:rsidP="00AB439D" w:rsidRDefault="00C17BF6" w14:paraId="50B9F7D9" wp14:textId="77777777">
      <w:pPr>
        <w:pStyle w:val="ColorfulList-Accent1"/>
        <w:numPr>
          <w:ilvl w:val="0"/>
          <w:numId w:val="16"/>
        </w:numPr>
        <w:tabs>
          <w:tab w:val="left" w:pos="850"/>
          <w:tab w:val="left" w:pos="1134"/>
          <w:tab w:val="left" w:pos="1276"/>
        </w:tabs>
        <w:spacing w:after="160"/>
        <w:ind w:left="850" w:hanging="425"/>
        <w:rPr>
          <w:color w:val="000000"/>
        </w:rPr>
      </w:pPr>
      <w:r w:rsidRPr="00AB439D">
        <w:rPr>
          <w:color w:val="000000"/>
        </w:rPr>
        <w:t xml:space="preserve">Outline the main methods of settling a claim </w:t>
      </w:r>
    </w:p>
    <w:p xmlns:wp14="http://schemas.microsoft.com/office/word/2010/wordml" w:rsidRPr="00AB439D" w:rsidR="00C17BF6" w:rsidP="00AB439D" w:rsidRDefault="00C17BF6" w14:paraId="77BEAD04" wp14:textId="77777777">
      <w:pPr>
        <w:pStyle w:val="ColorfulList-Accent1"/>
        <w:numPr>
          <w:ilvl w:val="0"/>
          <w:numId w:val="16"/>
        </w:numPr>
        <w:tabs>
          <w:tab w:val="left" w:pos="850"/>
          <w:tab w:val="left" w:pos="1134"/>
          <w:tab w:val="left" w:pos="1276"/>
        </w:tabs>
        <w:spacing w:after="160"/>
        <w:ind w:left="850" w:hanging="425"/>
        <w:rPr>
          <w:color w:val="000000"/>
        </w:rPr>
      </w:pPr>
      <w:r w:rsidRPr="00AB439D">
        <w:rPr>
          <w:color w:val="000000"/>
        </w:rPr>
        <w:t>Understand the role of Loss Assessors and Loss Adjusters</w:t>
      </w:r>
    </w:p>
    <w:p xmlns:wp14="http://schemas.microsoft.com/office/word/2010/wordml" w:rsidRPr="00AB439D" w:rsidR="00C17BF6" w:rsidP="00AB439D" w:rsidRDefault="00C17BF6" w14:paraId="73D8E5B0" wp14:textId="77777777">
      <w:pPr>
        <w:pStyle w:val="ColorfulList-Accent1"/>
        <w:numPr>
          <w:ilvl w:val="0"/>
          <w:numId w:val="16"/>
        </w:numPr>
        <w:tabs>
          <w:tab w:val="left" w:pos="850"/>
          <w:tab w:val="left" w:pos="1134"/>
          <w:tab w:val="left" w:pos="1276"/>
        </w:tabs>
        <w:spacing w:after="160"/>
        <w:ind w:left="850" w:hanging="425"/>
        <w:rPr>
          <w:color w:val="000000"/>
        </w:rPr>
      </w:pPr>
      <w:r w:rsidRPr="00AB439D">
        <w:rPr>
          <w:color w:val="000000"/>
        </w:rPr>
        <w:t>Explain the meaning of the term excess</w:t>
      </w:r>
    </w:p>
    <w:p xmlns:wp14="http://schemas.microsoft.com/office/word/2010/wordml" w:rsidRPr="00E40F41" w:rsidR="00AB439D" w:rsidP="00AB439D" w:rsidRDefault="00AB439D" w14:paraId="07459315" wp14:textId="77777777">
      <w:pPr>
        <w:pStyle w:val="ColorfulList-Accent1"/>
        <w:spacing w:after="0" w:line="240" w:lineRule="auto"/>
        <w:rPr>
          <w:b/>
          <w:color w:val="000000"/>
        </w:rPr>
      </w:pPr>
    </w:p>
    <w:p xmlns:wp14="http://schemas.microsoft.com/office/word/2010/wordml" w:rsidRPr="00AB439D" w:rsidR="00C17BF6" w:rsidP="00AB439D" w:rsidRDefault="00AB439D" w14:paraId="68FA10A8" wp14:textId="77777777">
      <w:pPr>
        <w:pStyle w:val="Heading2"/>
        <w:ind w:left="0" w:firstLine="0"/>
      </w:pPr>
      <w:r>
        <w:t xml:space="preserve">Section </w:t>
      </w:r>
      <w:r w:rsidRPr="00E40F41" w:rsidR="00C17BF6">
        <w:t>9</w:t>
      </w:r>
      <w:r>
        <w:t>.</w:t>
      </w:r>
      <w:r w:rsidRPr="00E40F41" w:rsidR="00C17BF6">
        <w:t xml:space="preserve"> Examine the regulatory framework in the Insurance industry to</w:t>
      </w:r>
      <w:r>
        <w:t xml:space="preserve"> </w:t>
      </w:r>
      <w:r w:rsidRPr="00E40F41" w:rsidR="00C17BF6">
        <w:t xml:space="preserve">include the role and function </w:t>
      </w:r>
      <w:r w:rsidRPr="00E40F41">
        <w:t xml:space="preserve">of </w:t>
      </w:r>
      <w:r>
        <w:t>legislation</w:t>
      </w:r>
      <w:r w:rsidRPr="00E40F41" w:rsidR="00C17BF6">
        <w:t>, regulatory bodies,</w:t>
      </w:r>
      <w:r>
        <w:t xml:space="preserve"> </w:t>
      </w:r>
      <w:r w:rsidRPr="00E40F41" w:rsidR="00C17BF6">
        <w:t xml:space="preserve">government departments, industry federations and </w:t>
      </w:r>
      <w:r w:rsidRPr="00AB439D" w:rsidR="00C17BF6">
        <w:t>associations</w:t>
      </w:r>
      <w:r w:rsidRPr="00AB439D">
        <w:rPr>
          <w:lang w:val="en-IE"/>
        </w:rPr>
        <w:t xml:space="preserve"> </w:t>
      </w:r>
      <w:r w:rsidRPr="00AB439D" w:rsidR="00C17BF6">
        <w:rPr>
          <w:color w:val="000000"/>
        </w:rPr>
        <w:t>and the Insurance Ombudsman</w:t>
      </w:r>
    </w:p>
    <w:p xmlns:wp14="http://schemas.microsoft.com/office/word/2010/wordml" w:rsidRPr="00AB439D" w:rsidR="00C17BF6" w:rsidP="00FA345C" w:rsidRDefault="00AB439D" w14:paraId="58FE53F0" wp14:textId="77777777">
      <w:pPr>
        <w:spacing w:after="0" w:line="240" w:lineRule="auto"/>
        <w:rPr>
          <w:color w:val="000000"/>
        </w:rPr>
      </w:pPr>
      <w:r>
        <w:rPr>
          <w:color w:val="000000"/>
        </w:rPr>
        <w:t>Facilitate the learners to e</w:t>
      </w:r>
      <w:r w:rsidRPr="00AB439D" w:rsidR="00C17BF6">
        <w:rPr>
          <w:color w:val="000000"/>
        </w:rPr>
        <w:t>xamine the role of the following organisations</w:t>
      </w:r>
    </w:p>
    <w:p xmlns:wp14="http://schemas.microsoft.com/office/word/2010/wordml" w:rsidRPr="00AB439D" w:rsidR="00C17BF6" w:rsidP="00AB439D" w:rsidRDefault="00C17BF6" w14:paraId="19658BBF" wp14:textId="77777777">
      <w:pPr>
        <w:pStyle w:val="ColorfulList-Accent1"/>
        <w:numPr>
          <w:ilvl w:val="0"/>
          <w:numId w:val="19"/>
        </w:numPr>
        <w:tabs>
          <w:tab w:val="left" w:pos="850"/>
          <w:tab w:val="left" w:pos="1134"/>
          <w:tab w:val="left" w:pos="1276"/>
        </w:tabs>
        <w:spacing w:after="160"/>
        <w:ind w:left="850" w:hanging="425"/>
        <w:rPr>
          <w:color w:val="000000"/>
        </w:rPr>
      </w:pPr>
      <w:r w:rsidRPr="00AB439D">
        <w:rPr>
          <w:color w:val="000000"/>
        </w:rPr>
        <w:t>Central Bank of Ireland</w:t>
      </w:r>
    </w:p>
    <w:p xmlns:wp14="http://schemas.microsoft.com/office/word/2010/wordml" w:rsidRPr="00AB439D" w:rsidR="00C17BF6" w:rsidP="00AB439D" w:rsidRDefault="00C17BF6" w14:paraId="7CC3F867" wp14:textId="77777777">
      <w:pPr>
        <w:pStyle w:val="ColorfulList-Accent1"/>
        <w:numPr>
          <w:ilvl w:val="0"/>
          <w:numId w:val="19"/>
        </w:numPr>
        <w:tabs>
          <w:tab w:val="left" w:pos="850"/>
          <w:tab w:val="left" w:pos="1134"/>
          <w:tab w:val="left" w:pos="1276"/>
        </w:tabs>
        <w:spacing w:after="160"/>
        <w:ind w:left="850" w:hanging="425"/>
        <w:rPr>
          <w:color w:val="000000"/>
        </w:rPr>
      </w:pPr>
      <w:r w:rsidRPr="00AB439D">
        <w:rPr>
          <w:color w:val="000000"/>
        </w:rPr>
        <w:t>Financial Services Ombudsman</w:t>
      </w:r>
    </w:p>
    <w:p xmlns:wp14="http://schemas.microsoft.com/office/word/2010/wordml" w:rsidRPr="00AB439D" w:rsidR="00C17BF6" w:rsidP="00AB439D" w:rsidRDefault="00C17BF6" w14:paraId="359D7746" wp14:textId="77777777">
      <w:pPr>
        <w:pStyle w:val="ColorfulList-Accent1"/>
        <w:numPr>
          <w:ilvl w:val="0"/>
          <w:numId w:val="19"/>
        </w:numPr>
        <w:tabs>
          <w:tab w:val="left" w:pos="850"/>
          <w:tab w:val="left" w:pos="1134"/>
          <w:tab w:val="left" w:pos="1276"/>
        </w:tabs>
        <w:spacing w:after="160"/>
        <w:ind w:left="850" w:hanging="425"/>
        <w:rPr>
          <w:color w:val="000000"/>
        </w:rPr>
      </w:pPr>
      <w:r w:rsidRPr="00AB439D">
        <w:rPr>
          <w:color w:val="000000"/>
        </w:rPr>
        <w:t>Insurance Institute of Ireland</w:t>
      </w:r>
    </w:p>
    <w:p xmlns:wp14="http://schemas.microsoft.com/office/word/2010/wordml" w:rsidRPr="00AB439D" w:rsidR="00C17BF6" w:rsidP="00AB439D" w:rsidRDefault="00C17BF6" w14:paraId="5A6D208A" wp14:textId="77777777">
      <w:pPr>
        <w:pStyle w:val="ColorfulList-Accent1"/>
        <w:numPr>
          <w:ilvl w:val="0"/>
          <w:numId w:val="19"/>
        </w:numPr>
        <w:tabs>
          <w:tab w:val="left" w:pos="850"/>
          <w:tab w:val="left" w:pos="1134"/>
          <w:tab w:val="left" w:pos="1276"/>
        </w:tabs>
        <w:spacing w:after="160"/>
        <w:ind w:left="850" w:hanging="425"/>
        <w:rPr>
          <w:color w:val="000000"/>
        </w:rPr>
      </w:pPr>
      <w:r w:rsidRPr="00AB439D">
        <w:rPr>
          <w:color w:val="000000"/>
        </w:rPr>
        <w:t>Insurance Industry Federation</w:t>
      </w:r>
    </w:p>
    <w:p xmlns:wp14="http://schemas.microsoft.com/office/word/2010/wordml" w:rsidRPr="00E40F41" w:rsidR="00C17BF6" w:rsidP="00FA345C" w:rsidRDefault="00C17BF6" w14:paraId="6537F28F" wp14:textId="77777777">
      <w:pPr>
        <w:spacing w:after="0" w:line="240" w:lineRule="auto"/>
        <w:rPr>
          <w:b/>
          <w:color w:val="000000"/>
        </w:rPr>
      </w:pPr>
    </w:p>
    <w:p xmlns:wp14="http://schemas.microsoft.com/office/word/2010/wordml" w:rsidRPr="00E40F41" w:rsidR="00C17BF6" w:rsidP="00AB439D" w:rsidRDefault="00AB439D" w14:paraId="7361361E" wp14:textId="77777777">
      <w:pPr>
        <w:pStyle w:val="Heading2"/>
        <w:ind w:left="0" w:firstLine="0"/>
      </w:pPr>
      <w:r>
        <w:t xml:space="preserve">Section </w:t>
      </w:r>
      <w:r w:rsidRPr="00E40F41" w:rsidR="00C17BF6">
        <w:t>10</w:t>
      </w:r>
      <w:r>
        <w:t>.</w:t>
      </w:r>
      <w:r w:rsidRPr="00E40F41" w:rsidR="00C17BF6">
        <w:t xml:space="preserve"> Determine the requirements for opening a bank account in a</w:t>
      </w:r>
      <w:r>
        <w:t xml:space="preserve"> </w:t>
      </w:r>
      <w:r w:rsidRPr="00E40F41" w:rsidR="00C17BF6">
        <w:t>range of Financial Institutions</w:t>
      </w:r>
    </w:p>
    <w:p xmlns:wp14="http://schemas.microsoft.com/office/word/2010/wordml" w:rsidRPr="00AB439D" w:rsidR="00C17BF6" w:rsidP="00FA345C" w:rsidRDefault="00C17BF6" w14:paraId="3810EE26" wp14:textId="77777777">
      <w:pPr>
        <w:spacing w:after="0" w:line="240" w:lineRule="auto"/>
        <w:rPr>
          <w:color w:val="000000"/>
        </w:rPr>
      </w:pPr>
      <w:r w:rsidRPr="00AB439D">
        <w:rPr>
          <w:color w:val="000000"/>
        </w:rPr>
        <w:t>Facilitate the learners to</w:t>
      </w:r>
    </w:p>
    <w:p xmlns:wp14="http://schemas.microsoft.com/office/word/2010/wordml" w:rsidRPr="00AB439D" w:rsidR="00C17BF6" w:rsidP="00AB439D" w:rsidRDefault="00C17BF6" w14:paraId="1C467099" wp14:textId="77777777">
      <w:pPr>
        <w:pStyle w:val="ColorfulList-Accent1"/>
        <w:numPr>
          <w:ilvl w:val="0"/>
          <w:numId w:val="17"/>
        </w:numPr>
        <w:tabs>
          <w:tab w:val="left" w:pos="850"/>
          <w:tab w:val="left" w:pos="1134"/>
          <w:tab w:val="left" w:pos="1276"/>
        </w:tabs>
        <w:spacing w:after="160"/>
        <w:ind w:left="850" w:hanging="425"/>
        <w:rPr>
          <w:color w:val="000000"/>
        </w:rPr>
      </w:pPr>
      <w:r w:rsidRPr="00AB439D">
        <w:rPr>
          <w:color w:val="000000"/>
        </w:rPr>
        <w:t>Investigate the requirements needed to open a current account/ savings account in at least two institutions</w:t>
      </w:r>
    </w:p>
    <w:p xmlns:wp14="http://schemas.microsoft.com/office/word/2010/wordml" w:rsidRPr="00AB439D" w:rsidR="00C17BF6" w:rsidP="00AB439D" w:rsidRDefault="00C17BF6" w14:paraId="33AFB800" wp14:textId="77777777">
      <w:pPr>
        <w:pStyle w:val="ColorfulList-Accent1"/>
        <w:numPr>
          <w:ilvl w:val="0"/>
          <w:numId w:val="17"/>
        </w:numPr>
        <w:tabs>
          <w:tab w:val="left" w:pos="850"/>
          <w:tab w:val="left" w:pos="1134"/>
          <w:tab w:val="left" w:pos="1276"/>
        </w:tabs>
        <w:spacing w:after="160"/>
        <w:ind w:left="850" w:hanging="425"/>
        <w:rPr>
          <w:color w:val="000000"/>
        </w:rPr>
      </w:pPr>
      <w:r w:rsidRPr="00AB439D">
        <w:rPr>
          <w:color w:val="000000"/>
        </w:rPr>
        <w:t>Compare the costs and interest associated with a current account/ savings account in at least two institutions</w:t>
      </w:r>
    </w:p>
    <w:p xmlns:wp14="http://schemas.microsoft.com/office/word/2010/wordml" w:rsidRPr="00E40F41" w:rsidR="00C17BF6" w:rsidP="00FA345C" w:rsidRDefault="00C17BF6" w14:paraId="6DFB9E20" wp14:textId="77777777">
      <w:pPr>
        <w:spacing w:after="0" w:line="240" w:lineRule="auto"/>
        <w:rPr>
          <w:b/>
          <w:color w:val="000000"/>
        </w:rPr>
      </w:pPr>
    </w:p>
    <w:p xmlns:wp14="http://schemas.microsoft.com/office/word/2010/wordml" w:rsidRPr="00E40F41" w:rsidR="00C17BF6" w:rsidP="00AB439D" w:rsidRDefault="00AB439D" w14:paraId="194C4EC3" wp14:textId="77777777">
      <w:pPr>
        <w:pStyle w:val="Heading2"/>
      </w:pPr>
      <w:r>
        <w:t xml:space="preserve">Section </w:t>
      </w:r>
      <w:r w:rsidRPr="00E40F41" w:rsidR="00C17BF6">
        <w:t>11</w:t>
      </w:r>
      <w:r>
        <w:t>.</w:t>
      </w:r>
      <w:r w:rsidRPr="00E40F41" w:rsidR="00C17BF6">
        <w:t xml:space="preserve"> Analyse quotes for a range of Insurance and Assurance</w:t>
      </w:r>
      <w:r>
        <w:t xml:space="preserve"> </w:t>
      </w:r>
      <w:r w:rsidRPr="00E40F41" w:rsidR="00C17BF6">
        <w:t>products</w:t>
      </w:r>
    </w:p>
    <w:p xmlns:wp14="http://schemas.microsoft.com/office/word/2010/wordml" w:rsidRPr="00AB439D" w:rsidR="00C17BF6" w:rsidP="00FA345C" w:rsidRDefault="00C17BF6" w14:paraId="61087017" wp14:textId="77777777">
      <w:pPr>
        <w:spacing w:after="0" w:line="240" w:lineRule="auto"/>
        <w:rPr>
          <w:color w:val="000000"/>
        </w:rPr>
      </w:pPr>
      <w:r w:rsidRPr="00AB439D">
        <w:rPr>
          <w:color w:val="000000"/>
        </w:rPr>
        <w:t>Facilitate the learners to</w:t>
      </w:r>
    </w:p>
    <w:p xmlns:wp14="http://schemas.microsoft.com/office/word/2010/wordml" w:rsidRPr="00AB439D" w:rsidR="00C17BF6" w:rsidP="00AB439D" w:rsidRDefault="00C17BF6" w14:paraId="23857A33" wp14:textId="77777777">
      <w:pPr>
        <w:pStyle w:val="ColorfulList-Accent1"/>
        <w:numPr>
          <w:ilvl w:val="0"/>
          <w:numId w:val="2"/>
        </w:numPr>
        <w:tabs>
          <w:tab w:val="left" w:pos="850"/>
          <w:tab w:val="left" w:pos="1134"/>
          <w:tab w:val="left" w:pos="1276"/>
        </w:tabs>
        <w:autoSpaceDE w:val="0"/>
        <w:autoSpaceDN w:val="0"/>
        <w:adjustRightInd w:val="0"/>
        <w:spacing w:after="160"/>
        <w:ind w:left="850" w:hanging="425"/>
        <w:rPr>
          <w:color w:val="000000"/>
        </w:rPr>
      </w:pPr>
      <w:r w:rsidRPr="00AB439D">
        <w:rPr>
          <w:color w:val="000000"/>
        </w:rPr>
        <w:t>Obtain and compare a variety of quotes for routine insurance policies</w:t>
      </w:r>
    </w:p>
    <w:p xmlns:wp14="http://schemas.microsoft.com/office/word/2010/wordml" w:rsidRPr="00AB439D" w:rsidR="00C17BF6" w:rsidP="00AB439D" w:rsidRDefault="00C17BF6" w14:paraId="70E0CE6A" wp14:textId="77777777">
      <w:pPr>
        <w:pStyle w:val="ColorfulList-Accent1"/>
        <w:numPr>
          <w:ilvl w:val="0"/>
          <w:numId w:val="2"/>
        </w:numPr>
        <w:tabs>
          <w:tab w:val="left" w:pos="850"/>
          <w:tab w:val="left" w:pos="1134"/>
          <w:tab w:val="left" w:pos="1276"/>
        </w:tabs>
        <w:autoSpaceDE w:val="0"/>
        <w:autoSpaceDN w:val="0"/>
        <w:adjustRightInd w:val="0"/>
        <w:spacing w:after="160"/>
        <w:ind w:left="850" w:hanging="425"/>
        <w:rPr>
          <w:color w:val="000000"/>
        </w:rPr>
      </w:pPr>
      <w:r w:rsidRPr="00AB439D">
        <w:rPr>
          <w:color w:val="000000"/>
        </w:rPr>
        <w:t xml:space="preserve"> Discuss and give advice as to what quote might be the most suitable for a particular customer in certain scenarios</w:t>
      </w:r>
    </w:p>
    <w:p xmlns:wp14="http://schemas.microsoft.com/office/word/2010/wordml" w:rsidRPr="00E40F41" w:rsidR="00C17BF6" w:rsidP="00AB439D" w:rsidRDefault="00C17BF6" w14:paraId="2F78C954" wp14:textId="77777777">
      <w:pPr>
        <w:pStyle w:val="ColorfulList-Accent1"/>
        <w:numPr>
          <w:ilvl w:val="0"/>
          <w:numId w:val="2"/>
        </w:numPr>
        <w:tabs>
          <w:tab w:val="left" w:pos="850"/>
          <w:tab w:val="left" w:pos="1134"/>
          <w:tab w:val="left" w:pos="1276"/>
        </w:tabs>
        <w:spacing w:after="160"/>
        <w:ind w:left="850" w:hanging="425"/>
        <w:rPr>
          <w:b/>
          <w:color w:val="000000"/>
        </w:rPr>
      </w:pPr>
      <w:r w:rsidRPr="00AB439D">
        <w:rPr>
          <w:color w:val="000000"/>
        </w:rPr>
        <w:t>Explain advantages and disadvantages of different quotes</w:t>
      </w:r>
    </w:p>
    <w:p xmlns:wp14="http://schemas.microsoft.com/office/word/2010/wordml" w:rsidRPr="00E40F41" w:rsidR="00C17BF6" w:rsidP="00FA345C" w:rsidRDefault="00C17BF6" w14:paraId="70DF9E56" wp14:textId="77777777">
      <w:pPr>
        <w:spacing w:after="0" w:line="240" w:lineRule="auto"/>
        <w:rPr>
          <w:b/>
          <w:color w:val="000000"/>
        </w:rPr>
      </w:pPr>
    </w:p>
    <w:p xmlns:wp14="http://schemas.microsoft.com/office/word/2010/wordml" w:rsidRPr="00E40F41" w:rsidR="00C17BF6" w:rsidP="00AB439D" w:rsidRDefault="00AB439D" w14:paraId="700E65DD" wp14:textId="77777777">
      <w:pPr>
        <w:pStyle w:val="Heading2"/>
        <w:ind w:left="0" w:firstLine="0"/>
      </w:pPr>
      <w:r>
        <w:t xml:space="preserve">Section </w:t>
      </w:r>
      <w:r w:rsidRPr="00E40F41" w:rsidR="00C17BF6">
        <w:t>12</w:t>
      </w:r>
      <w:r>
        <w:t>.</w:t>
      </w:r>
      <w:r w:rsidRPr="00E40F41" w:rsidR="00C17BF6">
        <w:t xml:space="preserve"> Evaluate similar loan offerings from a range financial institutions</w:t>
      </w:r>
      <w:r>
        <w:t xml:space="preserve"> </w:t>
      </w:r>
      <w:r w:rsidRPr="00E40F41" w:rsidR="00C17BF6">
        <w:t>and make recommendations based on this analysis</w:t>
      </w:r>
    </w:p>
    <w:p xmlns:wp14="http://schemas.microsoft.com/office/word/2010/wordml" w:rsidRPr="00AB439D" w:rsidR="00C17BF6" w:rsidP="00FA345C" w:rsidRDefault="00C17BF6" w14:paraId="087F7B30" wp14:textId="77777777">
      <w:pPr>
        <w:spacing w:after="0" w:line="240" w:lineRule="auto"/>
        <w:rPr>
          <w:color w:val="000000"/>
        </w:rPr>
      </w:pPr>
      <w:r w:rsidRPr="00AB439D">
        <w:rPr>
          <w:color w:val="000000"/>
        </w:rPr>
        <w:t>Facilitate the learners to</w:t>
      </w:r>
    </w:p>
    <w:p xmlns:wp14="http://schemas.microsoft.com/office/word/2010/wordml" w:rsidRPr="00AB439D" w:rsidR="00C17BF6" w:rsidP="00AB439D" w:rsidRDefault="00C17BF6" w14:paraId="4CA0BA43" wp14:textId="77777777">
      <w:pPr>
        <w:pStyle w:val="ColorfulList-Accent1"/>
        <w:numPr>
          <w:ilvl w:val="0"/>
          <w:numId w:val="2"/>
        </w:numPr>
        <w:tabs>
          <w:tab w:val="left" w:pos="850"/>
          <w:tab w:val="left" w:pos="1134"/>
          <w:tab w:val="left" w:pos="1276"/>
        </w:tabs>
        <w:autoSpaceDE w:val="0"/>
        <w:autoSpaceDN w:val="0"/>
        <w:adjustRightInd w:val="0"/>
        <w:spacing w:after="160"/>
        <w:ind w:left="850" w:hanging="425"/>
        <w:rPr>
          <w:color w:val="000000"/>
        </w:rPr>
      </w:pPr>
      <w:r w:rsidRPr="00AB439D">
        <w:rPr>
          <w:color w:val="000000"/>
        </w:rPr>
        <w:t>Obtain and compare loan offerings from at least two institutions</w:t>
      </w:r>
    </w:p>
    <w:p xmlns:wp14="http://schemas.microsoft.com/office/word/2010/wordml" w:rsidRPr="00AB439D" w:rsidR="00C17BF6" w:rsidP="00AB439D" w:rsidRDefault="00C17BF6" w14:paraId="6CC22755" wp14:textId="77777777">
      <w:pPr>
        <w:pStyle w:val="ColorfulList-Accent1"/>
        <w:numPr>
          <w:ilvl w:val="0"/>
          <w:numId w:val="2"/>
        </w:numPr>
        <w:tabs>
          <w:tab w:val="left" w:pos="850"/>
          <w:tab w:val="left" w:pos="1134"/>
          <w:tab w:val="left" w:pos="1276"/>
        </w:tabs>
        <w:autoSpaceDE w:val="0"/>
        <w:autoSpaceDN w:val="0"/>
        <w:adjustRightInd w:val="0"/>
        <w:spacing w:after="160"/>
        <w:ind w:left="850" w:hanging="425"/>
        <w:rPr>
          <w:color w:val="000000"/>
        </w:rPr>
      </w:pPr>
      <w:r w:rsidRPr="00AB439D">
        <w:rPr>
          <w:color w:val="000000"/>
        </w:rPr>
        <w:t xml:space="preserve"> Discuss and give advice as to what loan might be the most suitable for a particular customer.</w:t>
      </w:r>
    </w:p>
    <w:p xmlns:wp14="http://schemas.microsoft.com/office/word/2010/wordml" w:rsidRPr="00AB439D" w:rsidR="00C17BF6" w:rsidP="00AB439D" w:rsidRDefault="00C17BF6" w14:paraId="7E35EC67" wp14:textId="77777777">
      <w:pPr>
        <w:pStyle w:val="ColorfulList-Accent1"/>
        <w:numPr>
          <w:ilvl w:val="0"/>
          <w:numId w:val="2"/>
        </w:numPr>
        <w:tabs>
          <w:tab w:val="left" w:pos="850"/>
          <w:tab w:val="left" w:pos="1134"/>
          <w:tab w:val="left" w:pos="1276"/>
        </w:tabs>
        <w:spacing w:after="160"/>
        <w:ind w:left="850" w:hanging="425"/>
        <w:rPr>
          <w:color w:val="000000"/>
        </w:rPr>
      </w:pPr>
      <w:r w:rsidRPr="00AB439D">
        <w:rPr>
          <w:color w:val="000000"/>
        </w:rPr>
        <w:t>Explain advantages and disadvantages of different quotes</w:t>
      </w:r>
    </w:p>
    <w:p xmlns:wp14="http://schemas.microsoft.com/office/word/2010/wordml" w:rsidRPr="00E40F41" w:rsidR="00C17BF6" w:rsidP="00FA345C" w:rsidRDefault="00C17BF6" w14:paraId="44E871BC" wp14:textId="77777777">
      <w:pPr>
        <w:spacing w:after="0" w:line="240" w:lineRule="auto"/>
        <w:rPr>
          <w:b/>
          <w:color w:val="000000"/>
        </w:rPr>
      </w:pPr>
    </w:p>
    <w:p xmlns:wp14="http://schemas.microsoft.com/office/word/2010/wordml" w:rsidRPr="00E40F41" w:rsidR="00C17BF6" w:rsidP="00AB439D" w:rsidRDefault="00AB439D" w14:paraId="634ACF49" wp14:textId="77777777">
      <w:pPr>
        <w:pStyle w:val="Heading2"/>
      </w:pPr>
      <w:r>
        <w:t>Section 13. G</w:t>
      </w:r>
      <w:r w:rsidRPr="00E40F41" w:rsidR="00C17BF6">
        <w:t>ive assistance to resolving routine banking and insurance</w:t>
      </w:r>
      <w:r>
        <w:t xml:space="preserve"> </w:t>
      </w:r>
      <w:r w:rsidRPr="00E40F41" w:rsidR="00C17BF6">
        <w:t>customer queries</w:t>
      </w:r>
    </w:p>
    <w:p xmlns:wp14="http://schemas.microsoft.com/office/word/2010/wordml" w:rsidRPr="00AB439D" w:rsidR="00C17BF6" w:rsidP="00AB439D" w:rsidRDefault="00AB439D" w14:paraId="678F4ED2" wp14:textId="77777777">
      <w:pPr>
        <w:spacing w:after="0" w:line="240" w:lineRule="auto"/>
        <w:rPr>
          <w:color w:val="000000"/>
        </w:rPr>
      </w:pPr>
      <w:r w:rsidRPr="00AB439D">
        <w:rPr>
          <w:color w:val="000000"/>
        </w:rPr>
        <w:t>Facilitate the learners to u</w:t>
      </w:r>
      <w:r w:rsidRPr="00AB439D" w:rsidR="00C17BF6">
        <w:rPr>
          <w:color w:val="000000"/>
        </w:rPr>
        <w:t>se scenarios to discuss how to resolve routine customer queries</w:t>
      </w:r>
    </w:p>
    <w:p xmlns:wp14="http://schemas.microsoft.com/office/word/2010/wordml" w:rsidRPr="00E40F41" w:rsidR="00C17BF6" w:rsidP="00FA345C" w:rsidRDefault="00C17BF6" w14:paraId="144A5D23" wp14:textId="77777777">
      <w:pPr>
        <w:spacing w:after="0" w:line="240" w:lineRule="auto"/>
        <w:rPr>
          <w:b/>
          <w:color w:val="000000"/>
        </w:rPr>
      </w:pPr>
    </w:p>
    <w:p xmlns:wp14="http://schemas.microsoft.com/office/word/2010/wordml" w:rsidRPr="00E40F41" w:rsidR="00C17BF6" w:rsidP="00AB439D" w:rsidRDefault="00AB439D" w14:paraId="007E4C1A" wp14:textId="77777777">
      <w:pPr>
        <w:pStyle w:val="Heading2"/>
        <w:ind w:left="0" w:firstLine="0"/>
      </w:pPr>
      <w:r>
        <w:t xml:space="preserve">Section 14. </w:t>
      </w:r>
      <w:r w:rsidRPr="00E40F41" w:rsidR="00C17BF6">
        <w:t xml:space="preserve"> Recommend appropriate products to meet the Banking and</w:t>
      </w:r>
      <w:r>
        <w:t xml:space="preserve"> </w:t>
      </w:r>
      <w:r w:rsidRPr="00E40F41" w:rsidR="00C17BF6">
        <w:t>Insurance requirements of a range of private and corporate customers.</w:t>
      </w:r>
    </w:p>
    <w:p xmlns:wp14="http://schemas.microsoft.com/office/word/2010/wordml" w:rsidR="00C17BF6" w:rsidP="00AB439D" w:rsidRDefault="00AB439D" w14:paraId="52019C94" wp14:textId="77777777">
      <w:pPr>
        <w:spacing w:after="0" w:line="240" w:lineRule="auto"/>
        <w:rPr>
          <w:color w:val="000000"/>
        </w:rPr>
      </w:pPr>
      <w:r w:rsidRPr="00AB439D">
        <w:rPr>
          <w:color w:val="000000"/>
        </w:rPr>
        <w:t>Facilitate the learners to u</w:t>
      </w:r>
      <w:r w:rsidRPr="00AB439D" w:rsidR="00C17BF6">
        <w:rPr>
          <w:color w:val="000000"/>
        </w:rPr>
        <w:t>se scenarios to analyse the best products for particular private and corporate customers.</w:t>
      </w:r>
    </w:p>
    <w:p xmlns:wp14="http://schemas.microsoft.com/office/word/2010/wordml" w:rsidRPr="00AB439D" w:rsidR="00AB439D" w:rsidP="00AB439D" w:rsidRDefault="00AB439D" w14:paraId="738610EB" wp14:textId="77777777">
      <w:pPr>
        <w:spacing w:after="0" w:line="240" w:lineRule="auto"/>
        <w:rPr>
          <w:color w:val="000000"/>
        </w:rPr>
      </w:pPr>
    </w:p>
    <w:p xmlns:wp14="http://schemas.microsoft.com/office/word/2010/wordml" w:rsidR="00595F62" w:rsidP="00AB439D" w:rsidRDefault="00595F62" w14:paraId="30C2E13B" wp14:textId="77777777">
      <w:pPr>
        <w:pStyle w:val="Heading1"/>
      </w:pPr>
      <w:r w:rsidRPr="006F495C">
        <w:t>Assessment</w:t>
      </w:r>
    </w:p>
    <w:p xmlns:wp14="http://schemas.microsoft.com/office/word/2010/wordml" w:rsidRPr="001934FD" w:rsidR="00595F62" w:rsidP="00CF0C3D" w:rsidRDefault="00595F62" w14:paraId="65260CBC" wp14:textId="77777777">
      <w:pPr>
        <w:pStyle w:val="Heading2"/>
      </w:pPr>
      <w:r>
        <w:t>11a.</w:t>
      </w:r>
      <w:r>
        <w:tab/>
      </w:r>
      <w:r w:rsidRPr="001934FD">
        <w:t>Assessment Techniques</w:t>
      </w:r>
    </w:p>
    <w:p xmlns:wp14="http://schemas.microsoft.com/office/word/2010/wordml" w:rsidR="001934FD" w:rsidP="008F164E" w:rsidRDefault="001934FD" w14:paraId="637805D2" wp14:textId="77777777">
      <w:pPr>
        <w:spacing w:after="0"/>
      </w:pPr>
    </w:p>
    <w:p xmlns:wp14="http://schemas.microsoft.com/office/word/2010/wordml" w:rsidRPr="001934FD" w:rsidR="00595F62" w:rsidP="008F164E" w:rsidRDefault="00595F62" w14:paraId="61110971" wp14:textId="646FEF7F">
      <w:pPr>
        <w:spacing w:after="0"/>
      </w:pPr>
      <w:r w:rsidRPr="001934FD" w:rsidR="00595F62">
        <w:rPr/>
        <w:t>Assignments (2)</w:t>
      </w:r>
      <w:r w:rsidRPr="001934FD" w:rsidR="57B9DB45">
        <w:rPr/>
        <w:t xml:space="preserve"> </w:t>
      </w:r>
      <w:r w:rsidRPr="001934FD">
        <w:tab/>
      </w:r>
      <w:r w:rsidRPr="001934FD">
        <w:tab/>
      </w:r>
      <w:r w:rsidRPr="001934FD">
        <w:tab/>
      </w:r>
      <w:r w:rsidRPr="001934FD">
        <w:tab/>
      </w:r>
      <w:r w:rsidRPr="001934FD" w:rsidR="00595F62">
        <w:rPr/>
        <w:t>60%</w:t>
      </w:r>
    </w:p>
    <w:p xmlns:wp14="http://schemas.microsoft.com/office/word/2010/wordml" w:rsidRPr="00355664" w:rsidR="00595F62" w:rsidP="008F164E" w:rsidRDefault="00595F62" w14:paraId="6545CF04" wp14:textId="350E9319">
      <w:pPr>
        <w:spacing w:after="0"/>
        <w:rPr>
          <w:b w:val="1"/>
          <w:bCs w:val="1"/>
        </w:rPr>
      </w:pPr>
      <w:r w:rsidRPr="001934FD" w:rsidR="00595F62">
        <w:rPr/>
        <w:t>Examination (Theory based)</w:t>
      </w:r>
      <w:r w:rsidRPr="001934FD" w:rsidR="4722CB55">
        <w:rPr/>
        <w:t xml:space="preserve"> </w:t>
      </w:r>
      <w:r w:rsidRPr="001934FD">
        <w:tab/>
      </w:r>
      <w:r w:rsidRPr="001934FD">
        <w:tab/>
      </w:r>
      <w:r w:rsidRPr="001934FD" w:rsidR="00595F62">
        <w:rPr/>
        <w:t>40%</w:t>
      </w:r>
      <w:r>
        <w:rPr>
          <w:b/>
          <w:bCs/>
        </w:rPr>
        <w:br/>
      </w:r>
    </w:p>
    <w:p xmlns:wp14="http://schemas.microsoft.com/office/word/2010/wordml" w:rsidR="00CF0C3D" w:rsidP="00CF0C3D" w:rsidRDefault="00595F62"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Pr="00CF0C3D" w:rsidR="00595F62" w:rsidP="00CF0C3D" w:rsidRDefault="00595F62" w14:paraId="7C25EE27" wp14:textId="77777777">
      <w:pPr>
        <w:pStyle w:val="NoSpacing"/>
      </w:pPr>
      <w:r w:rsidRPr="006F495C">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017"/>
        <w:gridCol w:w="1999"/>
      </w:tblGrid>
      <w:tr xmlns:wp14="http://schemas.microsoft.com/office/word/2010/wordml" w:rsidRPr="006F495C" w:rsidR="00595F62" w:rsidTr="00C17BF6" w14:paraId="55AAA196" wp14:textId="77777777">
        <w:tc>
          <w:tcPr>
            <w:tcW w:w="7017" w:type="dxa"/>
            <w:vAlign w:val="center"/>
          </w:tcPr>
          <w:p w:rsidRPr="0089405D" w:rsidR="00595F62" w:rsidP="00C17BF6" w:rsidRDefault="00595F62" w14:paraId="58276F1C" wp14:textId="77777777">
            <w:pPr>
              <w:spacing w:after="0" w:line="240" w:lineRule="auto"/>
              <w:rPr>
                <w:b/>
                <w:bCs/>
              </w:rPr>
            </w:pPr>
            <w:r w:rsidRPr="0089405D">
              <w:rPr>
                <w:b/>
                <w:bCs/>
              </w:rPr>
              <w:t>Learning Outcome</w:t>
            </w:r>
          </w:p>
        </w:tc>
        <w:tc>
          <w:tcPr>
            <w:tcW w:w="1999" w:type="dxa"/>
            <w:vAlign w:val="center"/>
          </w:tcPr>
          <w:p w:rsidRPr="0089405D" w:rsidR="00595F62" w:rsidP="00C17BF6" w:rsidRDefault="00595F62" w14:paraId="2D846303" wp14:textId="77777777">
            <w:pPr>
              <w:spacing w:after="0" w:line="240" w:lineRule="auto"/>
              <w:rPr>
                <w:b/>
                <w:bCs/>
              </w:rPr>
            </w:pPr>
            <w:r w:rsidRPr="0089405D">
              <w:rPr>
                <w:b/>
                <w:bCs/>
              </w:rPr>
              <w:t>Assessment Technique</w:t>
            </w:r>
          </w:p>
        </w:tc>
      </w:tr>
      <w:tr xmlns:wp14="http://schemas.microsoft.com/office/word/2010/wordml" w:rsidRPr="006F495C" w:rsidR="00595F62" w:rsidTr="00C17BF6" w14:paraId="40995782" wp14:textId="77777777">
        <w:tc>
          <w:tcPr>
            <w:tcW w:w="7017" w:type="dxa"/>
            <w:vAlign w:val="center"/>
          </w:tcPr>
          <w:p w:rsidRPr="0089405D" w:rsidR="00595F62" w:rsidP="00C17BF6" w:rsidRDefault="00595F62" w14:paraId="66FB9094" wp14:textId="77777777">
            <w:pPr>
              <w:spacing w:after="0" w:line="240" w:lineRule="auto"/>
            </w:pPr>
            <w:r w:rsidRPr="0089405D">
              <w:t>1 Examine the structure of the Irish financial system to include the</w:t>
            </w:r>
          </w:p>
          <w:p w:rsidRPr="0089405D" w:rsidR="00595F62" w:rsidP="00C17BF6" w:rsidRDefault="00595F62" w14:paraId="5ED89A40" wp14:textId="77777777">
            <w:pPr>
              <w:spacing w:after="0" w:line="240" w:lineRule="auto"/>
            </w:pPr>
            <w:r w:rsidRPr="0089405D">
              <w:t>role of Banks and Insurers in this system</w:t>
            </w:r>
          </w:p>
          <w:p w:rsidRPr="0089405D" w:rsidR="00595F62" w:rsidP="00C17BF6" w:rsidRDefault="00595F62" w14:paraId="463F29E8" wp14:textId="77777777">
            <w:pPr>
              <w:autoSpaceDE w:val="0"/>
              <w:autoSpaceDN w:val="0"/>
              <w:adjustRightInd w:val="0"/>
              <w:spacing w:after="0" w:line="240" w:lineRule="auto"/>
            </w:pPr>
          </w:p>
        </w:tc>
        <w:tc>
          <w:tcPr>
            <w:tcW w:w="1999" w:type="dxa"/>
            <w:vAlign w:val="center"/>
          </w:tcPr>
          <w:p w:rsidRPr="0089405D" w:rsidR="00595F62" w:rsidP="00C17BF6" w:rsidRDefault="00595F62" w14:paraId="534EB8D3" wp14:textId="77777777">
            <w:pPr>
              <w:spacing w:after="0" w:line="240" w:lineRule="auto"/>
            </w:pPr>
            <w:r w:rsidRPr="0089405D">
              <w:t>Assignments or Examination or both</w:t>
            </w:r>
          </w:p>
        </w:tc>
      </w:tr>
      <w:tr xmlns:wp14="http://schemas.microsoft.com/office/word/2010/wordml" w:rsidRPr="006F495C" w:rsidR="00595F62" w:rsidTr="00C17BF6" w14:paraId="024C2320" wp14:textId="77777777">
        <w:tc>
          <w:tcPr>
            <w:tcW w:w="7017" w:type="dxa"/>
            <w:vAlign w:val="center"/>
          </w:tcPr>
          <w:p w:rsidRPr="0089405D" w:rsidR="00595F62" w:rsidP="00C17BF6" w:rsidRDefault="00595F62" w14:paraId="7E635955" wp14:textId="77777777">
            <w:pPr>
              <w:spacing w:after="0" w:line="240" w:lineRule="auto"/>
            </w:pPr>
            <w:r w:rsidRPr="0089405D">
              <w:t>2 Examine the main Banking Institutions to include Associated and</w:t>
            </w:r>
          </w:p>
          <w:p w:rsidRPr="0089405D" w:rsidR="00595F62" w:rsidP="00C17BF6" w:rsidRDefault="00595F62" w14:paraId="2C2122F1" wp14:textId="77777777">
            <w:pPr>
              <w:spacing w:after="0" w:line="240" w:lineRule="auto"/>
            </w:pPr>
            <w:r w:rsidRPr="0089405D">
              <w:t>Non-Associated Banks, Building Societies and Credit Unions</w:t>
            </w:r>
          </w:p>
          <w:p w:rsidRPr="0089405D" w:rsidR="00595F62" w:rsidP="00C17BF6" w:rsidRDefault="00595F62" w14:paraId="7409AB0D" wp14:textId="77777777">
            <w:pPr>
              <w:spacing w:after="0" w:line="240" w:lineRule="auto"/>
            </w:pPr>
            <w:r w:rsidRPr="0089405D">
              <w:t>and the legislation governing these institutions</w:t>
            </w:r>
          </w:p>
          <w:p w:rsidRPr="0089405D" w:rsidR="00595F62" w:rsidP="00C17BF6" w:rsidRDefault="00595F62" w14:paraId="3B7B4B86" wp14:textId="77777777">
            <w:pPr>
              <w:autoSpaceDE w:val="0"/>
              <w:autoSpaceDN w:val="0"/>
              <w:adjustRightInd w:val="0"/>
              <w:spacing w:after="0" w:line="240" w:lineRule="auto"/>
            </w:pPr>
          </w:p>
        </w:tc>
        <w:tc>
          <w:tcPr>
            <w:tcW w:w="1999" w:type="dxa"/>
            <w:vAlign w:val="center"/>
          </w:tcPr>
          <w:p w:rsidRPr="0089405D" w:rsidR="00595F62" w:rsidP="00C17BF6" w:rsidRDefault="00595F62" w14:paraId="5FFFB8FD" wp14:textId="77777777">
            <w:pPr>
              <w:spacing w:after="0" w:line="240" w:lineRule="auto"/>
            </w:pPr>
            <w:r w:rsidRPr="0089405D">
              <w:t>Assignments or Examination or both</w:t>
            </w:r>
          </w:p>
        </w:tc>
      </w:tr>
      <w:tr xmlns:wp14="http://schemas.microsoft.com/office/word/2010/wordml" w:rsidRPr="006F495C" w:rsidR="00595F62" w:rsidTr="00C17BF6" w14:paraId="5EEE0834" wp14:textId="77777777">
        <w:tc>
          <w:tcPr>
            <w:tcW w:w="7017" w:type="dxa"/>
            <w:vAlign w:val="center"/>
          </w:tcPr>
          <w:p w:rsidRPr="0089405D" w:rsidR="00595F62" w:rsidP="00C17BF6" w:rsidRDefault="00595F62" w14:paraId="2BBBB182" wp14:textId="77777777">
            <w:pPr>
              <w:spacing w:after="0" w:line="240" w:lineRule="auto"/>
            </w:pPr>
            <w:r w:rsidRPr="0089405D">
              <w:t>3 Explore a range of Banking and Financial products for both the</w:t>
            </w:r>
          </w:p>
          <w:p w:rsidRPr="0089405D" w:rsidR="00595F62" w:rsidP="00C17BF6" w:rsidRDefault="00595F62" w14:paraId="72C27033" wp14:textId="77777777">
            <w:pPr>
              <w:spacing w:after="0" w:line="240" w:lineRule="auto"/>
            </w:pPr>
            <w:r w:rsidRPr="0089405D">
              <w:t>retail and corporate sectors to include sources and types of</w:t>
            </w:r>
          </w:p>
          <w:p w:rsidRPr="0089405D" w:rsidR="00595F62" w:rsidP="00C17BF6" w:rsidRDefault="00595F62" w14:paraId="4FF9A0BD" wp14:textId="77777777">
            <w:pPr>
              <w:spacing w:after="0" w:line="240" w:lineRule="auto"/>
            </w:pPr>
            <w:r w:rsidRPr="0089405D">
              <w:t>corporate finance, lending categories and criteria and personal</w:t>
            </w:r>
          </w:p>
          <w:p w:rsidRPr="0089405D" w:rsidR="00595F62" w:rsidP="00C17BF6" w:rsidRDefault="00595F62" w14:paraId="6DA8E9EC" wp14:textId="77777777">
            <w:pPr>
              <w:spacing w:after="0" w:line="240" w:lineRule="auto"/>
            </w:pPr>
            <w:r w:rsidRPr="0089405D">
              <w:t>accounts, mortgages, loans and facilities for private customers</w:t>
            </w:r>
          </w:p>
          <w:p w:rsidRPr="0089405D" w:rsidR="00595F62" w:rsidP="00C17BF6" w:rsidRDefault="00595F62" w14:paraId="3A0FF5F2" wp14:textId="77777777">
            <w:pPr>
              <w:autoSpaceDE w:val="0"/>
              <w:autoSpaceDN w:val="0"/>
              <w:adjustRightInd w:val="0"/>
              <w:spacing w:after="0" w:line="240" w:lineRule="auto"/>
            </w:pPr>
          </w:p>
        </w:tc>
        <w:tc>
          <w:tcPr>
            <w:tcW w:w="1999" w:type="dxa"/>
            <w:vAlign w:val="center"/>
          </w:tcPr>
          <w:p w:rsidRPr="0089405D" w:rsidR="00595F62" w:rsidP="00C17BF6" w:rsidRDefault="00595F62" w14:paraId="0873FA2A" wp14:textId="77777777">
            <w:pPr>
              <w:spacing w:after="0" w:line="240" w:lineRule="auto"/>
            </w:pPr>
            <w:r w:rsidRPr="0089405D">
              <w:t>Assignments or Examination or both</w:t>
            </w:r>
          </w:p>
        </w:tc>
      </w:tr>
      <w:tr xmlns:wp14="http://schemas.microsoft.com/office/word/2010/wordml" w:rsidRPr="006F495C" w:rsidR="00595F62" w:rsidTr="00C17BF6" w14:paraId="6FA4CB5B" wp14:textId="77777777">
        <w:tc>
          <w:tcPr>
            <w:tcW w:w="7017" w:type="dxa"/>
            <w:vAlign w:val="center"/>
          </w:tcPr>
          <w:p w:rsidRPr="0089405D" w:rsidR="00595F62" w:rsidP="00C17BF6" w:rsidRDefault="00595F62" w14:paraId="44B4424C" wp14:textId="77777777">
            <w:pPr>
              <w:spacing w:after="0" w:line="240" w:lineRule="auto"/>
            </w:pPr>
            <w:r w:rsidRPr="0089405D">
              <w:t>4 Examine the regulatory Framework in the Banking Industry to</w:t>
            </w:r>
          </w:p>
          <w:p w:rsidRPr="0089405D" w:rsidR="00595F62" w:rsidP="00C17BF6" w:rsidRDefault="00595F62" w14:paraId="15D0CA51" wp14:textId="77777777">
            <w:pPr>
              <w:spacing w:after="0" w:line="240" w:lineRule="auto"/>
            </w:pPr>
            <w:r w:rsidRPr="0089405D">
              <w:t>include the role and function of a range of financial regulatory</w:t>
            </w:r>
          </w:p>
          <w:p w:rsidRPr="0089405D" w:rsidR="00595F62" w:rsidP="00C17BF6" w:rsidRDefault="00595F62" w14:paraId="60141DB6" wp14:textId="77777777">
            <w:pPr>
              <w:spacing w:after="0" w:line="240" w:lineRule="auto"/>
            </w:pPr>
            <w:r w:rsidRPr="0089405D">
              <w:t>bodies</w:t>
            </w:r>
          </w:p>
          <w:p w:rsidRPr="0089405D" w:rsidR="00595F62" w:rsidP="00C17BF6" w:rsidRDefault="00595F62" w14:paraId="5630AD66" wp14:textId="77777777">
            <w:pPr>
              <w:autoSpaceDE w:val="0"/>
              <w:autoSpaceDN w:val="0"/>
              <w:adjustRightInd w:val="0"/>
              <w:spacing w:after="0" w:line="240" w:lineRule="auto"/>
            </w:pPr>
          </w:p>
        </w:tc>
        <w:tc>
          <w:tcPr>
            <w:tcW w:w="1999" w:type="dxa"/>
            <w:vAlign w:val="center"/>
          </w:tcPr>
          <w:p w:rsidRPr="0089405D" w:rsidR="00595F62" w:rsidP="00C17BF6" w:rsidRDefault="00595F62" w14:paraId="72DFE4A0" wp14:textId="77777777">
            <w:pPr>
              <w:spacing w:after="0" w:line="240" w:lineRule="auto"/>
            </w:pPr>
            <w:r w:rsidRPr="0089405D">
              <w:t>Assignments or Examination or both</w:t>
            </w:r>
          </w:p>
        </w:tc>
      </w:tr>
      <w:tr xmlns:wp14="http://schemas.microsoft.com/office/word/2010/wordml" w:rsidRPr="006F495C" w:rsidR="00595F62" w:rsidTr="00C17BF6" w14:paraId="6189149E" wp14:textId="77777777">
        <w:tc>
          <w:tcPr>
            <w:tcW w:w="7017" w:type="dxa"/>
            <w:vAlign w:val="center"/>
          </w:tcPr>
          <w:p w:rsidRPr="0089405D" w:rsidR="00595F62" w:rsidP="00C17BF6" w:rsidRDefault="00595F62" w14:paraId="3F7A76F8" wp14:textId="77777777">
            <w:pPr>
              <w:spacing w:after="0" w:line="240" w:lineRule="auto"/>
            </w:pPr>
            <w:r w:rsidRPr="0089405D">
              <w:t>5 Identify the component organisations in the Insurance Market to</w:t>
            </w:r>
          </w:p>
          <w:p w:rsidRPr="0089405D" w:rsidR="00595F62" w:rsidP="00C17BF6" w:rsidRDefault="00595F62" w14:paraId="7043E632" wp14:textId="77777777">
            <w:pPr>
              <w:spacing w:after="0" w:line="240" w:lineRule="auto"/>
            </w:pPr>
            <w:r w:rsidRPr="0089405D">
              <w:t>include Mutual Insurers, Proprietary Insurers, Mutual Indemnity</w:t>
            </w:r>
          </w:p>
          <w:p w:rsidRPr="0089405D" w:rsidR="00595F62" w:rsidP="00C17BF6" w:rsidRDefault="00595F62" w14:paraId="209C20BD" wp14:textId="77777777">
            <w:pPr>
              <w:spacing w:after="0" w:line="240" w:lineRule="auto"/>
            </w:pPr>
            <w:r w:rsidRPr="0089405D">
              <w:t>Insurers, Self Insurers, Captive Insurers, intermediaries and</w:t>
            </w:r>
          </w:p>
          <w:p w:rsidRPr="0089405D" w:rsidR="00595F62" w:rsidP="00C17BF6" w:rsidRDefault="00595F62" w14:paraId="2C74C6BC" wp14:textId="77777777">
            <w:pPr>
              <w:spacing w:after="0" w:line="240" w:lineRule="auto"/>
            </w:pPr>
            <w:r w:rsidRPr="0089405D">
              <w:t>reinsurers</w:t>
            </w:r>
          </w:p>
          <w:p w:rsidRPr="0089405D" w:rsidR="00595F62" w:rsidP="00C17BF6" w:rsidRDefault="00595F62" w14:paraId="61829076" wp14:textId="77777777">
            <w:pPr>
              <w:autoSpaceDE w:val="0"/>
              <w:autoSpaceDN w:val="0"/>
              <w:adjustRightInd w:val="0"/>
              <w:spacing w:after="0" w:line="240" w:lineRule="auto"/>
            </w:pPr>
          </w:p>
        </w:tc>
        <w:tc>
          <w:tcPr>
            <w:tcW w:w="1999" w:type="dxa"/>
            <w:vAlign w:val="center"/>
          </w:tcPr>
          <w:p w:rsidRPr="0089405D" w:rsidR="00595F62" w:rsidP="00C17BF6" w:rsidRDefault="00595F62" w14:paraId="0367B4FF" wp14:textId="77777777">
            <w:pPr>
              <w:spacing w:after="0" w:line="240" w:lineRule="auto"/>
            </w:pPr>
            <w:r w:rsidRPr="0089405D">
              <w:t>Assignments or Examination or both</w:t>
            </w:r>
          </w:p>
        </w:tc>
      </w:tr>
      <w:tr xmlns:wp14="http://schemas.microsoft.com/office/word/2010/wordml" w:rsidRPr="006F495C" w:rsidR="00595F62" w:rsidTr="00C17BF6" w14:paraId="55C769C2" wp14:textId="77777777">
        <w:tc>
          <w:tcPr>
            <w:tcW w:w="7017" w:type="dxa"/>
            <w:vAlign w:val="center"/>
          </w:tcPr>
          <w:p w:rsidRPr="0089405D" w:rsidR="00595F62" w:rsidP="00C17BF6" w:rsidRDefault="00595F62" w14:paraId="324E2BE7" wp14:textId="77777777">
            <w:pPr>
              <w:spacing w:after="0" w:line="240" w:lineRule="auto"/>
            </w:pPr>
            <w:r w:rsidRPr="0089405D">
              <w:t>6 Distinguish between Insurance and Assurance products to</w:t>
            </w:r>
          </w:p>
          <w:p w:rsidRPr="0089405D" w:rsidR="00595F62" w:rsidP="00C17BF6" w:rsidRDefault="00595F62" w14:paraId="014E5C78" wp14:textId="77777777">
            <w:pPr>
              <w:spacing w:after="0" w:line="240" w:lineRule="auto"/>
            </w:pPr>
            <w:r w:rsidRPr="0089405D">
              <w:t>include the identification of the main classes of insurance and life</w:t>
            </w:r>
          </w:p>
          <w:p w:rsidRPr="0089405D" w:rsidR="00595F62" w:rsidP="00C17BF6" w:rsidRDefault="00595F62" w14:paraId="131A14EA" wp14:textId="77777777">
            <w:pPr>
              <w:spacing w:after="0" w:line="240" w:lineRule="auto"/>
            </w:pPr>
            <w:r w:rsidRPr="0089405D">
              <w:t>assurance</w:t>
            </w:r>
          </w:p>
          <w:p w:rsidRPr="0089405D" w:rsidR="00595F62" w:rsidP="00C17BF6" w:rsidRDefault="00595F62" w14:paraId="2BA226A1" wp14:textId="77777777">
            <w:pPr>
              <w:autoSpaceDE w:val="0"/>
              <w:autoSpaceDN w:val="0"/>
              <w:adjustRightInd w:val="0"/>
              <w:spacing w:after="0" w:line="240" w:lineRule="auto"/>
            </w:pPr>
          </w:p>
        </w:tc>
        <w:tc>
          <w:tcPr>
            <w:tcW w:w="1999" w:type="dxa"/>
            <w:vAlign w:val="center"/>
          </w:tcPr>
          <w:p w:rsidRPr="0089405D" w:rsidR="00595F62" w:rsidP="00C17BF6" w:rsidRDefault="00595F62" w14:paraId="12572476" wp14:textId="77777777">
            <w:pPr>
              <w:spacing w:after="0" w:line="240" w:lineRule="auto"/>
            </w:pPr>
            <w:r w:rsidRPr="0089405D">
              <w:t>Assignments or Examination or both</w:t>
            </w:r>
          </w:p>
        </w:tc>
      </w:tr>
      <w:tr xmlns:wp14="http://schemas.microsoft.com/office/word/2010/wordml" w:rsidRPr="006F495C" w:rsidR="00595F62" w:rsidTr="00C17BF6" w14:paraId="2E851810" wp14:textId="77777777">
        <w:tc>
          <w:tcPr>
            <w:tcW w:w="7017" w:type="dxa"/>
            <w:vAlign w:val="center"/>
          </w:tcPr>
          <w:p w:rsidRPr="0089405D" w:rsidR="00595F62" w:rsidP="00C17BF6" w:rsidRDefault="00595F62" w14:paraId="28B53BDA" wp14:textId="77777777">
            <w:pPr>
              <w:spacing w:after="0" w:line="240" w:lineRule="auto"/>
            </w:pPr>
            <w:r w:rsidRPr="0089405D">
              <w:t>7 Examine the functions and benefits of insurance to include the</w:t>
            </w:r>
          </w:p>
          <w:p w:rsidRPr="0089405D" w:rsidR="00595F62" w:rsidP="00C17BF6" w:rsidRDefault="00595F62" w14:paraId="052CDD88" wp14:textId="77777777">
            <w:pPr>
              <w:spacing w:after="0" w:line="240" w:lineRule="auto"/>
            </w:pPr>
            <w:r w:rsidRPr="0089405D">
              <w:t>meaning of risk, the principles of insurance, underwriting</w:t>
            </w:r>
          </w:p>
          <w:p w:rsidRPr="0089405D" w:rsidR="00595F62" w:rsidP="00C17BF6" w:rsidRDefault="00595F62" w14:paraId="0C6CBD8A" wp14:textId="77777777">
            <w:pPr>
              <w:spacing w:after="0" w:line="240" w:lineRule="auto"/>
            </w:pPr>
            <w:r w:rsidRPr="0089405D">
              <w:t>procedures and pension annuities</w:t>
            </w:r>
          </w:p>
          <w:p w:rsidRPr="0089405D" w:rsidR="00595F62" w:rsidP="00C17BF6" w:rsidRDefault="00595F62" w14:paraId="17AD93B2" wp14:textId="77777777">
            <w:pPr>
              <w:autoSpaceDE w:val="0"/>
              <w:autoSpaceDN w:val="0"/>
              <w:adjustRightInd w:val="0"/>
              <w:spacing w:after="0" w:line="240" w:lineRule="auto"/>
            </w:pPr>
          </w:p>
        </w:tc>
        <w:tc>
          <w:tcPr>
            <w:tcW w:w="1999" w:type="dxa"/>
            <w:vAlign w:val="center"/>
          </w:tcPr>
          <w:p w:rsidRPr="0089405D" w:rsidR="00595F62" w:rsidP="00C17BF6" w:rsidRDefault="00595F62" w14:paraId="09279F89" wp14:textId="77777777">
            <w:pPr>
              <w:spacing w:after="0" w:line="240" w:lineRule="auto"/>
            </w:pPr>
            <w:r w:rsidRPr="0089405D">
              <w:t>Assignments or Examination or both</w:t>
            </w:r>
          </w:p>
        </w:tc>
      </w:tr>
      <w:tr xmlns:wp14="http://schemas.microsoft.com/office/word/2010/wordml" w:rsidRPr="006F495C" w:rsidR="00595F62" w:rsidTr="00C17BF6" w14:paraId="03B87492" wp14:textId="77777777">
        <w:tc>
          <w:tcPr>
            <w:tcW w:w="7017" w:type="dxa"/>
            <w:vAlign w:val="center"/>
          </w:tcPr>
          <w:p w:rsidRPr="0089405D" w:rsidR="00595F62" w:rsidP="00C17BF6" w:rsidRDefault="00595F62" w14:paraId="1FBC369A" wp14:textId="77777777">
            <w:pPr>
              <w:spacing w:after="0" w:line="240" w:lineRule="auto"/>
            </w:pPr>
            <w:r w:rsidRPr="0089405D">
              <w:t>8 Identify the conditions for a valid insurance claim, the</w:t>
            </w:r>
          </w:p>
          <w:p w:rsidRPr="0089405D" w:rsidR="00595F62" w:rsidP="00C17BF6" w:rsidRDefault="00595F62" w14:paraId="2987D8C3" wp14:textId="77777777">
            <w:pPr>
              <w:spacing w:after="0" w:line="240" w:lineRule="auto"/>
            </w:pPr>
            <w:r w:rsidRPr="0089405D">
              <w:t>documentation required for a valid claim and the methods used</w:t>
            </w:r>
          </w:p>
          <w:p w:rsidRPr="0089405D" w:rsidR="00595F62" w:rsidP="00C17BF6" w:rsidRDefault="00595F62" w14:paraId="65280362" wp14:textId="77777777">
            <w:pPr>
              <w:spacing w:after="0" w:line="240" w:lineRule="auto"/>
            </w:pPr>
            <w:r w:rsidRPr="0089405D">
              <w:t>to settle a claim</w:t>
            </w:r>
          </w:p>
          <w:p w:rsidRPr="0089405D" w:rsidR="00595F62" w:rsidP="00C17BF6" w:rsidRDefault="00595F62" w14:paraId="0DE4B5B7" wp14:textId="77777777">
            <w:pPr>
              <w:spacing w:after="0" w:line="240" w:lineRule="auto"/>
            </w:pPr>
          </w:p>
        </w:tc>
        <w:tc>
          <w:tcPr>
            <w:tcW w:w="1999" w:type="dxa"/>
            <w:vAlign w:val="center"/>
          </w:tcPr>
          <w:p w:rsidRPr="0089405D" w:rsidR="00595F62" w:rsidP="00C17BF6" w:rsidRDefault="00595F62" w14:paraId="24FCA6B3" wp14:textId="77777777">
            <w:pPr>
              <w:spacing w:after="0" w:line="240" w:lineRule="auto"/>
            </w:pPr>
            <w:r w:rsidRPr="0089405D">
              <w:t>Assignments or Examination or both</w:t>
            </w:r>
          </w:p>
        </w:tc>
      </w:tr>
      <w:tr xmlns:wp14="http://schemas.microsoft.com/office/word/2010/wordml" w:rsidRPr="006F495C" w:rsidR="00595F62" w:rsidTr="00C17BF6" w14:paraId="3223DF04" wp14:textId="77777777">
        <w:tc>
          <w:tcPr>
            <w:tcW w:w="7017" w:type="dxa"/>
            <w:vAlign w:val="center"/>
          </w:tcPr>
          <w:p w:rsidRPr="0089405D" w:rsidR="00595F62" w:rsidP="00C17BF6" w:rsidRDefault="00595F62" w14:paraId="7C65D99C" wp14:textId="77777777">
            <w:pPr>
              <w:spacing w:after="0" w:line="240" w:lineRule="auto"/>
            </w:pPr>
            <w:r w:rsidRPr="0089405D">
              <w:t>9 Examine the regulatory framework in the Insurance industry to</w:t>
            </w:r>
          </w:p>
          <w:p w:rsidRPr="0089405D" w:rsidR="00595F62" w:rsidP="00C17BF6" w:rsidRDefault="00595F62" w14:paraId="03D42657" wp14:textId="77777777">
            <w:pPr>
              <w:spacing w:after="0" w:line="240" w:lineRule="auto"/>
            </w:pPr>
            <w:r w:rsidRPr="0089405D">
              <w:t>include the role and function of legislation, regulatory bodies,</w:t>
            </w:r>
          </w:p>
          <w:p w:rsidRPr="0089405D" w:rsidR="00595F62" w:rsidP="00C17BF6" w:rsidRDefault="00595F62" w14:paraId="39A17838" wp14:textId="77777777">
            <w:pPr>
              <w:spacing w:after="0" w:line="240" w:lineRule="auto"/>
            </w:pPr>
            <w:r w:rsidRPr="0089405D">
              <w:t>government departments, industry federations and associations</w:t>
            </w:r>
          </w:p>
          <w:p w:rsidRPr="0089405D" w:rsidR="00595F62" w:rsidP="00C17BF6" w:rsidRDefault="00595F62" w14:paraId="458BE340" wp14:textId="77777777">
            <w:pPr>
              <w:spacing w:after="0" w:line="240" w:lineRule="auto"/>
            </w:pPr>
            <w:r w:rsidRPr="0089405D">
              <w:t>and the Insurance Ombudsman</w:t>
            </w:r>
          </w:p>
          <w:p w:rsidRPr="0089405D" w:rsidR="00595F62" w:rsidP="00C17BF6" w:rsidRDefault="00595F62" w14:paraId="66204FF1" wp14:textId="77777777">
            <w:pPr>
              <w:autoSpaceDE w:val="0"/>
              <w:autoSpaceDN w:val="0"/>
              <w:adjustRightInd w:val="0"/>
              <w:spacing w:after="0" w:line="240" w:lineRule="auto"/>
            </w:pPr>
          </w:p>
        </w:tc>
        <w:tc>
          <w:tcPr>
            <w:tcW w:w="1999" w:type="dxa"/>
            <w:vAlign w:val="center"/>
          </w:tcPr>
          <w:p w:rsidRPr="0089405D" w:rsidR="00595F62" w:rsidP="00C17BF6" w:rsidRDefault="00595F62" w14:paraId="5C3FFA67" wp14:textId="77777777">
            <w:pPr>
              <w:spacing w:after="0" w:line="240" w:lineRule="auto"/>
            </w:pPr>
            <w:r w:rsidRPr="0089405D">
              <w:t>Assignments or Examination or both</w:t>
            </w:r>
          </w:p>
        </w:tc>
      </w:tr>
      <w:tr xmlns:wp14="http://schemas.microsoft.com/office/word/2010/wordml" w:rsidRPr="006F495C" w:rsidR="00595F62" w:rsidTr="00C17BF6" w14:paraId="4AE8C463" wp14:textId="77777777">
        <w:tc>
          <w:tcPr>
            <w:tcW w:w="7017" w:type="dxa"/>
            <w:vAlign w:val="center"/>
          </w:tcPr>
          <w:p w:rsidRPr="0089405D" w:rsidR="00595F62" w:rsidP="00C17BF6" w:rsidRDefault="00595F62" w14:paraId="5281EEB6" wp14:textId="77777777">
            <w:pPr>
              <w:spacing w:after="0" w:line="240" w:lineRule="auto"/>
            </w:pPr>
            <w:r w:rsidRPr="0089405D">
              <w:t>10 Determine the requirements for opening a bank account in a</w:t>
            </w:r>
          </w:p>
          <w:p w:rsidRPr="0089405D" w:rsidR="00595F62" w:rsidP="00C17BF6" w:rsidRDefault="00595F62" w14:paraId="3CE0C151" wp14:textId="77777777">
            <w:pPr>
              <w:spacing w:after="0" w:line="240" w:lineRule="auto"/>
            </w:pPr>
            <w:r w:rsidRPr="0089405D">
              <w:t>range of Financial Institutions</w:t>
            </w:r>
          </w:p>
          <w:p w:rsidRPr="0089405D" w:rsidR="00595F62" w:rsidP="00C17BF6" w:rsidRDefault="00595F62" w14:paraId="2DBF0D7D" wp14:textId="77777777">
            <w:pPr>
              <w:autoSpaceDE w:val="0"/>
              <w:autoSpaceDN w:val="0"/>
              <w:adjustRightInd w:val="0"/>
              <w:spacing w:after="0" w:line="240" w:lineRule="auto"/>
            </w:pPr>
          </w:p>
        </w:tc>
        <w:tc>
          <w:tcPr>
            <w:tcW w:w="1999" w:type="dxa"/>
            <w:vAlign w:val="center"/>
          </w:tcPr>
          <w:p w:rsidRPr="0089405D" w:rsidR="00595F62" w:rsidP="00C17BF6" w:rsidRDefault="00595F62" w14:paraId="74378A48" wp14:textId="77777777">
            <w:pPr>
              <w:spacing w:after="0" w:line="240" w:lineRule="auto"/>
            </w:pPr>
            <w:r w:rsidRPr="0089405D">
              <w:t>Assignments or Examination or both</w:t>
            </w:r>
          </w:p>
        </w:tc>
      </w:tr>
      <w:tr xmlns:wp14="http://schemas.microsoft.com/office/word/2010/wordml" w:rsidRPr="006F495C" w:rsidR="00595F62" w:rsidTr="00C17BF6" w14:paraId="0763A31A" wp14:textId="77777777">
        <w:tc>
          <w:tcPr>
            <w:tcW w:w="7017" w:type="dxa"/>
            <w:vAlign w:val="center"/>
          </w:tcPr>
          <w:p w:rsidRPr="0089405D" w:rsidR="00595F62" w:rsidP="00C17BF6" w:rsidRDefault="00595F62" w14:paraId="756B03A0" wp14:textId="77777777">
            <w:pPr>
              <w:spacing w:after="0" w:line="240" w:lineRule="auto"/>
            </w:pPr>
            <w:r w:rsidRPr="0089405D">
              <w:t>11 Analyse quotes for a range of Insurance and Assurance</w:t>
            </w:r>
          </w:p>
          <w:p w:rsidRPr="0089405D" w:rsidR="00595F62" w:rsidP="00C17BF6" w:rsidRDefault="00595F62" w14:paraId="60820AF9" wp14:textId="77777777">
            <w:pPr>
              <w:spacing w:after="0" w:line="240" w:lineRule="auto"/>
            </w:pPr>
            <w:r w:rsidRPr="0089405D">
              <w:t>products</w:t>
            </w:r>
          </w:p>
          <w:p w:rsidRPr="0089405D" w:rsidR="00595F62" w:rsidP="00C17BF6" w:rsidRDefault="00595F62" w14:paraId="6B62F1B3" wp14:textId="77777777">
            <w:pPr>
              <w:autoSpaceDE w:val="0"/>
              <w:autoSpaceDN w:val="0"/>
              <w:adjustRightInd w:val="0"/>
              <w:spacing w:after="0" w:line="240" w:lineRule="auto"/>
            </w:pPr>
          </w:p>
        </w:tc>
        <w:tc>
          <w:tcPr>
            <w:tcW w:w="1999" w:type="dxa"/>
            <w:vAlign w:val="center"/>
          </w:tcPr>
          <w:p w:rsidRPr="0089405D" w:rsidR="00595F62" w:rsidP="00C17BF6" w:rsidRDefault="00595F62" w14:paraId="438848A9" wp14:textId="77777777">
            <w:pPr>
              <w:spacing w:after="0" w:line="240" w:lineRule="auto"/>
            </w:pPr>
            <w:r w:rsidRPr="0089405D">
              <w:t>Assignments or Examination or both</w:t>
            </w:r>
          </w:p>
        </w:tc>
      </w:tr>
      <w:tr xmlns:wp14="http://schemas.microsoft.com/office/word/2010/wordml" w:rsidRPr="006F495C" w:rsidR="00595F62" w:rsidTr="00C17BF6" w14:paraId="72AEAA1B" wp14:textId="77777777">
        <w:tc>
          <w:tcPr>
            <w:tcW w:w="7017" w:type="dxa"/>
            <w:vAlign w:val="center"/>
          </w:tcPr>
          <w:p w:rsidRPr="0089405D" w:rsidR="00595F62" w:rsidP="00C17BF6" w:rsidRDefault="00595F62" w14:paraId="6CFBBE14" wp14:textId="77777777">
            <w:pPr>
              <w:spacing w:after="0" w:line="240" w:lineRule="auto"/>
            </w:pPr>
            <w:r w:rsidRPr="0089405D">
              <w:t>12 Evaluate similar loan offerings from a range financial institutions</w:t>
            </w:r>
          </w:p>
          <w:p w:rsidRPr="0089405D" w:rsidR="00595F62" w:rsidP="00C17BF6" w:rsidRDefault="00595F62" w14:paraId="470BB775" wp14:textId="77777777">
            <w:pPr>
              <w:spacing w:after="0" w:line="240" w:lineRule="auto"/>
            </w:pPr>
            <w:r w:rsidRPr="0089405D">
              <w:t>and make recommendations based on this analysis</w:t>
            </w:r>
          </w:p>
          <w:p w:rsidRPr="0089405D" w:rsidR="00595F62" w:rsidP="00C17BF6" w:rsidRDefault="00595F62" w14:paraId="02F2C34E" wp14:textId="77777777">
            <w:pPr>
              <w:autoSpaceDE w:val="0"/>
              <w:autoSpaceDN w:val="0"/>
              <w:adjustRightInd w:val="0"/>
              <w:spacing w:after="0" w:line="240" w:lineRule="auto"/>
            </w:pPr>
          </w:p>
        </w:tc>
        <w:tc>
          <w:tcPr>
            <w:tcW w:w="1999" w:type="dxa"/>
            <w:vAlign w:val="center"/>
          </w:tcPr>
          <w:p w:rsidRPr="0089405D" w:rsidR="00595F62" w:rsidP="00C17BF6" w:rsidRDefault="00595F62" w14:paraId="6DB83275" wp14:textId="77777777">
            <w:pPr>
              <w:spacing w:after="0" w:line="240" w:lineRule="auto"/>
            </w:pPr>
            <w:r w:rsidRPr="0089405D">
              <w:t>Assignments or Examination or both</w:t>
            </w:r>
          </w:p>
        </w:tc>
      </w:tr>
      <w:tr xmlns:wp14="http://schemas.microsoft.com/office/word/2010/wordml" w:rsidRPr="006F495C" w:rsidR="00595F62" w:rsidTr="00C17BF6" w14:paraId="4B606711" wp14:textId="77777777">
        <w:tc>
          <w:tcPr>
            <w:tcW w:w="7017" w:type="dxa"/>
            <w:vAlign w:val="center"/>
          </w:tcPr>
          <w:p w:rsidRPr="0089405D" w:rsidR="00595F62" w:rsidP="00C17BF6" w:rsidRDefault="00595F62" w14:paraId="4EE45E2D" wp14:textId="77777777">
            <w:pPr>
              <w:spacing w:after="0" w:line="240" w:lineRule="auto"/>
            </w:pPr>
            <w:r>
              <w:t>13 Give assistance to resolving</w:t>
            </w:r>
            <w:r w:rsidRPr="0089405D">
              <w:t xml:space="preserve"> routine banking and insurance</w:t>
            </w:r>
          </w:p>
          <w:p w:rsidRPr="0089405D" w:rsidR="00595F62" w:rsidP="00C17BF6" w:rsidRDefault="00595F62" w14:paraId="7531AF15" wp14:textId="77777777">
            <w:pPr>
              <w:spacing w:after="0" w:line="240" w:lineRule="auto"/>
            </w:pPr>
            <w:r w:rsidRPr="0089405D">
              <w:t>customer queries</w:t>
            </w:r>
          </w:p>
          <w:p w:rsidRPr="0089405D" w:rsidR="00595F62" w:rsidP="00C17BF6" w:rsidRDefault="00595F62" w14:paraId="680A4E5D" wp14:textId="77777777">
            <w:pPr>
              <w:autoSpaceDE w:val="0"/>
              <w:autoSpaceDN w:val="0"/>
              <w:adjustRightInd w:val="0"/>
              <w:spacing w:after="0" w:line="240" w:lineRule="auto"/>
            </w:pPr>
          </w:p>
        </w:tc>
        <w:tc>
          <w:tcPr>
            <w:tcW w:w="1999" w:type="dxa"/>
            <w:vAlign w:val="center"/>
          </w:tcPr>
          <w:p w:rsidRPr="0089405D" w:rsidR="00595F62" w:rsidP="00C17BF6" w:rsidRDefault="00595F62" w14:paraId="71C51F58" wp14:textId="77777777">
            <w:pPr>
              <w:spacing w:after="0" w:line="240" w:lineRule="auto"/>
            </w:pPr>
            <w:r w:rsidRPr="0089405D">
              <w:t>Assignments or Examination or both</w:t>
            </w:r>
          </w:p>
        </w:tc>
      </w:tr>
      <w:tr xmlns:wp14="http://schemas.microsoft.com/office/word/2010/wordml" w:rsidRPr="006F495C" w:rsidR="00595F62" w:rsidTr="00C17BF6" w14:paraId="7A2998D5" wp14:textId="77777777">
        <w:tc>
          <w:tcPr>
            <w:tcW w:w="7017" w:type="dxa"/>
            <w:vAlign w:val="center"/>
          </w:tcPr>
          <w:p w:rsidRPr="0089405D" w:rsidR="00595F62" w:rsidP="00C17BF6" w:rsidRDefault="00595F62" w14:paraId="6297E7DE" wp14:textId="77777777">
            <w:pPr>
              <w:spacing w:after="0" w:line="240" w:lineRule="auto"/>
            </w:pPr>
            <w:r w:rsidRPr="0089405D">
              <w:t>14 Recommend appropriate products to meet the Banking and</w:t>
            </w:r>
          </w:p>
          <w:p w:rsidRPr="0089405D" w:rsidR="00595F62" w:rsidP="00C17BF6" w:rsidRDefault="00595F62" w14:paraId="26DCE264" wp14:textId="77777777">
            <w:pPr>
              <w:spacing w:after="0" w:line="240" w:lineRule="auto"/>
            </w:pPr>
            <w:r w:rsidRPr="0089405D">
              <w:t>Insurance requirements of a range of private and corporate</w:t>
            </w:r>
            <w:r>
              <w:t xml:space="preserve"> </w:t>
            </w:r>
            <w:r w:rsidRPr="0089405D">
              <w:t>customers.</w:t>
            </w:r>
          </w:p>
          <w:p w:rsidRPr="0089405D" w:rsidR="00595F62" w:rsidP="00C17BF6" w:rsidRDefault="00595F62" w14:paraId="19219836" wp14:textId="77777777">
            <w:pPr>
              <w:autoSpaceDE w:val="0"/>
              <w:autoSpaceDN w:val="0"/>
              <w:adjustRightInd w:val="0"/>
              <w:spacing w:after="0" w:line="240" w:lineRule="auto"/>
            </w:pPr>
          </w:p>
        </w:tc>
        <w:tc>
          <w:tcPr>
            <w:tcW w:w="1999" w:type="dxa"/>
            <w:vAlign w:val="center"/>
          </w:tcPr>
          <w:p w:rsidRPr="0089405D" w:rsidR="00595F62" w:rsidP="00C17BF6" w:rsidRDefault="00595F62" w14:paraId="33857285" wp14:textId="77777777">
            <w:pPr>
              <w:spacing w:after="0" w:line="240" w:lineRule="auto"/>
            </w:pPr>
            <w:r w:rsidRPr="0089405D">
              <w:t>Assignments or Examination or both</w:t>
            </w:r>
          </w:p>
        </w:tc>
      </w:tr>
      <w:tr xmlns:wp14="http://schemas.microsoft.com/office/word/2010/wordml" w:rsidRPr="006F495C" w:rsidR="00595F62" w:rsidTr="00C17BF6" w14:paraId="41782B75" wp14:textId="77777777">
        <w:tc>
          <w:tcPr>
            <w:tcW w:w="9016" w:type="dxa"/>
            <w:gridSpan w:val="2"/>
            <w:vAlign w:val="center"/>
          </w:tcPr>
          <w:p w:rsidRPr="0089405D" w:rsidR="00595F62" w:rsidP="00C17BF6" w:rsidRDefault="00595F62" w14:paraId="3689B863" wp14:textId="77777777">
            <w:pPr>
              <w:spacing w:after="0" w:line="240" w:lineRule="auto"/>
            </w:pPr>
            <w:r w:rsidRPr="0089405D">
              <w:t>Each Learning Outcome can be assessed by assignment and or by examination- the method should be decided by each individual Banking and Insurance Tutor</w:t>
            </w:r>
          </w:p>
        </w:tc>
      </w:tr>
    </w:tbl>
    <w:p xmlns:wp14="http://schemas.microsoft.com/office/word/2010/wordml" w:rsidR="00C17BF6" w:rsidP="008F164E" w:rsidRDefault="00C17BF6" w14:paraId="296FEF7D" wp14:textId="77777777">
      <w:pPr>
        <w:spacing w:after="0" w:line="240" w:lineRule="auto"/>
        <w:rPr>
          <w:b/>
          <w:bCs/>
        </w:rPr>
      </w:pPr>
    </w:p>
    <w:p xmlns:wp14="http://schemas.microsoft.com/office/word/2010/wordml" w:rsidR="00CF0C3D" w:rsidP="008F164E" w:rsidRDefault="00CF0C3D" w14:paraId="7194DBDC" wp14:textId="77777777">
      <w:pPr>
        <w:spacing w:after="0" w:line="240" w:lineRule="auto"/>
        <w:rPr>
          <w:b/>
          <w:bCs/>
        </w:rPr>
      </w:pPr>
    </w:p>
    <w:p xmlns:wp14="http://schemas.microsoft.com/office/word/2010/wordml" w:rsidRPr="006F495C" w:rsidR="00595F62" w:rsidP="00CF0C3D" w:rsidRDefault="00595F62"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Pr="00802BF9" w:rsidR="00595F62" w:rsidP="00CF0C3D" w:rsidRDefault="00595F62" w14:paraId="706804C0" wp14:textId="77777777">
      <w:pPr>
        <w:pStyle w:val="NoSpacing"/>
        <w:rPr>
          <w:color w:val="000000"/>
        </w:rPr>
      </w:pPr>
      <w:r w:rsidRPr="006F495C">
        <w:t xml:space="preserve">The </w:t>
      </w:r>
      <w:r>
        <w:t>assessor</w:t>
      </w:r>
      <w:r w:rsidRPr="006F495C">
        <w:t xml:space="preserve"> is required to </w:t>
      </w:r>
      <w:r w:rsidRPr="001934FD">
        <w:t xml:space="preserve">devise assessment briefs and marking schemes/examination papers, marking schemes and outline </w:t>
      </w:r>
      <w:r w:rsidRPr="001934FD" w:rsidR="003A2BE1">
        <w:t>solutions.</w:t>
      </w:r>
      <w:r w:rsidRPr="001934FD">
        <w:t xml:space="preserve">  In devising the assessment briefs/examination papers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595F62" w:rsidP="008F164E" w:rsidRDefault="00595F62" w14:paraId="769D0D3C"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1934FD" w:rsidR="00595F62" w:rsidTr="00C17BF6" w14:paraId="1D90F261" wp14:textId="77777777">
        <w:tc>
          <w:tcPr>
            <w:tcW w:w="4505" w:type="dxa"/>
            <w:vAlign w:val="center"/>
          </w:tcPr>
          <w:p w:rsidRPr="001934FD" w:rsidR="00595F62" w:rsidP="00C17BF6" w:rsidRDefault="00595F62" w14:paraId="64340191" wp14:textId="77777777">
            <w:pPr>
              <w:spacing w:after="0" w:line="240" w:lineRule="auto"/>
              <w:rPr>
                <w:b/>
                <w:bCs/>
              </w:rPr>
            </w:pPr>
            <w:r w:rsidRPr="001934FD">
              <w:rPr>
                <w:b/>
                <w:bCs/>
              </w:rPr>
              <w:t>Assessment Technique 1  Assignments(2)</w:t>
            </w:r>
          </w:p>
          <w:p w:rsidRPr="001934FD" w:rsidR="00595F62" w:rsidP="00C17BF6" w:rsidRDefault="00595F62" w14:paraId="54CD245A" wp14:textId="77777777">
            <w:pPr>
              <w:spacing w:after="0" w:line="240" w:lineRule="auto"/>
              <w:rPr>
                <w:b/>
                <w:bCs/>
              </w:rPr>
            </w:pPr>
          </w:p>
        </w:tc>
        <w:tc>
          <w:tcPr>
            <w:tcW w:w="4506" w:type="dxa"/>
            <w:vAlign w:val="center"/>
          </w:tcPr>
          <w:p w:rsidRPr="001934FD" w:rsidR="00595F62" w:rsidP="00C17BF6" w:rsidRDefault="00595F62" w14:paraId="1D9B1990" wp14:textId="77777777">
            <w:pPr>
              <w:spacing w:after="0" w:line="240" w:lineRule="auto"/>
              <w:rPr>
                <w:b/>
                <w:bCs/>
              </w:rPr>
            </w:pPr>
            <w:r w:rsidRPr="001934FD">
              <w:rPr>
                <w:b/>
                <w:bCs/>
              </w:rPr>
              <w:t xml:space="preserve">60% </w:t>
            </w:r>
          </w:p>
        </w:tc>
      </w:tr>
      <w:tr xmlns:wp14="http://schemas.microsoft.com/office/word/2010/wordml" w:rsidRPr="001934FD" w:rsidR="00595F62" w:rsidTr="00C17BF6" w14:paraId="61C2F880" wp14:textId="77777777">
        <w:tc>
          <w:tcPr>
            <w:tcW w:w="9011" w:type="dxa"/>
            <w:gridSpan w:val="2"/>
            <w:vAlign w:val="center"/>
          </w:tcPr>
          <w:p w:rsidRPr="001934FD" w:rsidR="00595F62" w:rsidP="00C17BF6" w:rsidRDefault="00595F62" w14:paraId="271A51FF" wp14:textId="77777777">
            <w:pPr>
              <w:spacing w:after="0" w:line="240" w:lineRule="auto"/>
            </w:pPr>
            <w:r w:rsidRPr="001934FD">
              <w:t>These assignments can be completed in class or outside of class over a number of weeks</w:t>
            </w:r>
          </w:p>
          <w:p w:rsidRPr="001934FD" w:rsidR="00595F62" w:rsidP="00C17BF6" w:rsidRDefault="00595F62" w14:paraId="1231BE67" wp14:textId="77777777">
            <w:pPr>
              <w:spacing w:after="0" w:line="240" w:lineRule="auto"/>
            </w:pPr>
          </w:p>
        </w:tc>
      </w:tr>
      <w:tr xmlns:wp14="http://schemas.microsoft.com/office/word/2010/wordml" w:rsidRPr="006F495C" w:rsidR="00595F62" w:rsidTr="00C17BF6" w14:paraId="1856D77B" wp14:textId="77777777">
        <w:tc>
          <w:tcPr>
            <w:tcW w:w="9011" w:type="dxa"/>
            <w:gridSpan w:val="2"/>
            <w:vAlign w:val="center"/>
          </w:tcPr>
          <w:p w:rsidRPr="001934FD" w:rsidR="00595F62" w:rsidP="00C17BF6" w:rsidRDefault="00595F62" w14:paraId="36FEB5B0" wp14:textId="77777777">
            <w:pPr>
              <w:spacing w:after="0" w:line="240" w:lineRule="auto"/>
              <w:rPr>
                <w:b/>
                <w:bCs/>
              </w:rPr>
            </w:pPr>
          </w:p>
          <w:p w:rsidRPr="001934FD" w:rsidR="00595F62" w:rsidP="00C17BF6" w:rsidRDefault="00595F62" w14:paraId="30D7AA69" wp14:textId="77777777">
            <w:pPr>
              <w:spacing w:after="0" w:line="240" w:lineRule="auto"/>
              <w:rPr>
                <w:b/>
                <w:bCs/>
              </w:rPr>
            </w:pPr>
          </w:p>
          <w:p w:rsidRPr="001934FD" w:rsidR="00595F62" w:rsidP="00CF0C3D" w:rsidRDefault="00595F62" w14:paraId="495BAB27" wp14:textId="77777777">
            <w:r w:rsidRPr="001934FD">
              <w:t>The assignment briefs will focus on a range of specific learning outcomes that require learners to produce evidence that demonstrates an understanding and application of a range of learning outcomes</w:t>
            </w:r>
          </w:p>
          <w:p w:rsidRPr="001934FD" w:rsidR="00595F62" w:rsidP="00C17BF6" w:rsidRDefault="00595F62" w14:paraId="7196D064" wp14:textId="77777777">
            <w:pPr>
              <w:spacing w:after="0" w:line="240" w:lineRule="auto"/>
            </w:pPr>
          </w:p>
          <w:p w:rsidRPr="001934FD" w:rsidR="00595F62" w:rsidP="00CF0C3D" w:rsidRDefault="00595F62" w14:paraId="1BE74012" wp14:textId="77777777">
            <w:r w:rsidRPr="001934FD">
              <w:t>Evidence for this assessment technique may take the form of written, oral, graphic, audio, visual or digital evidence, or any combination of these. Any audio, video or digital evidence must be provided in a suitable format.</w:t>
            </w:r>
          </w:p>
          <w:p w:rsidRPr="001934FD" w:rsidR="00595F62" w:rsidP="00C17BF6" w:rsidRDefault="00595F62" w14:paraId="34FF1C98" wp14:textId="77777777">
            <w:pPr>
              <w:spacing w:after="0" w:line="240" w:lineRule="auto"/>
            </w:pPr>
          </w:p>
          <w:p w:rsidRPr="001934FD" w:rsidR="00595F62" w:rsidP="00C17BF6" w:rsidRDefault="00595F62" w14:paraId="5B60BBE5" wp14:textId="77777777">
            <w:pPr>
              <w:spacing w:after="0" w:line="240" w:lineRule="auto"/>
              <w:rPr>
                <w:b/>
                <w:bCs/>
              </w:rPr>
            </w:pPr>
            <w:r w:rsidRPr="001934FD">
              <w:rPr>
                <w:b/>
                <w:bCs/>
              </w:rPr>
              <w:t>Assignment 1</w:t>
            </w:r>
          </w:p>
          <w:p w:rsidRPr="001934FD" w:rsidR="00595F62" w:rsidP="00CF0C3D" w:rsidRDefault="00595F62" w14:paraId="6FF0D4FC" wp14:textId="77777777">
            <w:r w:rsidRPr="001934FD">
              <w:t>The brief will require learners to examine one or more learning outcomes in the Banking and Insurance Studies module for example to examine the main categories of insurance available to individuals and or companies, identify key organisations within the insurance market.</w:t>
            </w:r>
          </w:p>
          <w:p w:rsidRPr="001934FD" w:rsidR="00595F62" w:rsidP="00CF0C3D" w:rsidRDefault="00595F62" w14:paraId="6F75D940" wp14:textId="77777777">
            <w:r w:rsidRPr="001934FD">
              <w:t>Examine the main types of loan available to individuals or companies, identify key organisations within the banking industry.</w:t>
            </w:r>
          </w:p>
          <w:p w:rsidRPr="001934FD" w:rsidR="00595F62" w:rsidP="00C17BF6" w:rsidRDefault="00595F62" w14:paraId="5429205E" wp14:textId="77777777">
            <w:pPr>
              <w:spacing w:after="0" w:line="240" w:lineRule="auto"/>
            </w:pPr>
            <w:r w:rsidRPr="001934FD">
              <w:t xml:space="preserve">All instructions for the learner must be clearly outlined in the assessment brief </w:t>
            </w:r>
          </w:p>
          <w:p w:rsidRPr="001934FD" w:rsidR="00595F62" w:rsidP="00C17BF6" w:rsidRDefault="00595F62" w14:paraId="6D072C0D" wp14:textId="77777777">
            <w:pPr>
              <w:spacing w:after="0" w:line="240" w:lineRule="auto"/>
            </w:pPr>
          </w:p>
          <w:p w:rsidRPr="001934FD" w:rsidR="00595F62" w:rsidP="00C17BF6" w:rsidRDefault="00595F62" w14:paraId="104C8BF0" wp14:textId="77777777">
            <w:pPr>
              <w:spacing w:after="0" w:line="240" w:lineRule="auto"/>
              <w:rPr>
                <w:b/>
                <w:bCs/>
              </w:rPr>
            </w:pPr>
            <w:r w:rsidRPr="001934FD">
              <w:rPr>
                <w:b/>
                <w:bCs/>
              </w:rPr>
              <w:t>Assignment 2</w:t>
            </w:r>
          </w:p>
          <w:p w:rsidR="001934FD" w:rsidP="00CF0C3D" w:rsidRDefault="00595F62" w14:paraId="432327E0" wp14:textId="77777777">
            <w:r w:rsidRPr="001934FD">
              <w:t>The brief will require learners to examine one or more of the learning outcomes in the Banking and Insurance  studies module for example obtain and evaluate quotes for particular insurance policies, compare the costs applicable to different loans, describe the main elements of contracts relating to insurance or provide solutions to routine insurance or banking problems and queries</w:t>
            </w:r>
            <w:r w:rsidRPr="006F495C" w:rsidR="001934FD">
              <w:t xml:space="preserve"> All instructions for the </w:t>
            </w:r>
            <w:r w:rsidR="001934FD">
              <w:t>learner</w:t>
            </w:r>
            <w:r w:rsidRPr="006F495C" w:rsidR="001934FD">
              <w:t xml:space="preserve"> must b</w:t>
            </w:r>
            <w:r w:rsidR="001934FD">
              <w:t xml:space="preserve">e clearly outlined in the </w:t>
            </w:r>
            <w:r w:rsidRPr="001934FD" w:rsidR="001934FD">
              <w:t xml:space="preserve">assessment brief </w:t>
            </w:r>
          </w:p>
          <w:p w:rsidRPr="006F495C" w:rsidR="00595F62" w:rsidP="00C17BF6" w:rsidRDefault="00595F62" w14:paraId="48A21919" wp14:textId="77777777">
            <w:pPr>
              <w:spacing w:after="0" w:line="240" w:lineRule="auto"/>
            </w:pPr>
          </w:p>
        </w:tc>
      </w:tr>
    </w:tbl>
    <w:p xmlns:wp14="http://schemas.microsoft.com/office/word/2010/wordml" w:rsidR="00595F62" w:rsidP="008F164E" w:rsidRDefault="00595F62" w14:paraId="6BD18F9B" wp14:textId="77777777">
      <w:pPr>
        <w:spacing w:after="0" w:line="240" w:lineRule="auto"/>
        <w:rPr>
          <w:b/>
          <w:bCs/>
        </w:rPr>
      </w:pPr>
    </w:p>
    <w:p xmlns:wp14="http://schemas.microsoft.com/office/word/2010/wordml" w:rsidR="00CF0C3D" w:rsidP="008F164E" w:rsidRDefault="00CF0C3D" w14:paraId="238601FE" wp14:textId="77777777">
      <w:pPr>
        <w:spacing w:after="0" w:line="240" w:lineRule="auto"/>
        <w:rPr>
          <w:b/>
          <w:bCs/>
        </w:rPr>
      </w:pPr>
    </w:p>
    <w:p xmlns:wp14="http://schemas.microsoft.com/office/word/2010/wordml" w:rsidR="00CF0C3D" w:rsidP="008F164E" w:rsidRDefault="00CF0C3D" w14:paraId="0F3CABC7" wp14:textId="77777777">
      <w:pPr>
        <w:spacing w:after="0" w:line="240" w:lineRule="auto"/>
        <w:rPr>
          <w:b/>
          <w:bCs/>
        </w:rPr>
      </w:pPr>
    </w:p>
    <w:p xmlns:wp14="http://schemas.microsoft.com/office/word/2010/wordml" w:rsidRPr="006F495C" w:rsidR="00CF0C3D" w:rsidP="008F164E" w:rsidRDefault="00CF0C3D" w14:paraId="5B08B5D1" wp14:textId="77777777">
      <w:pPr>
        <w:spacing w:after="0" w:line="240" w:lineRule="auto"/>
        <w:rPr>
          <w:b/>
          <w:bCs/>
        </w:rPr>
      </w:pPr>
    </w:p>
    <w:p xmlns:wp14="http://schemas.microsoft.com/office/word/2010/wordml" w:rsidRPr="006F495C" w:rsidR="00595F62" w:rsidP="008F164E" w:rsidRDefault="00595F62" w14:paraId="16DEB4AB" wp14:textId="77777777">
      <w:pPr>
        <w:spacing w:after="0" w:line="240" w:lineRule="auto"/>
        <w:rPr>
          <w:b/>
          <w:bCs/>
        </w:rPr>
      </w:pPr>
    </w:p>
    <w:tbl>
      <w:tblPr>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1934FD" w:rsidR="00595F62" w:rsidTr="00C17BF6" w14:paraId="60E13532" wp14:textId="77777777">
        <w:tc>
          <w:tcPr>
            <w:tcW w:w="4505" w:type="dxa"/>
            <w:vAlign w:val="center"/>
          </w:tcPr>
          <w:p w:rsidRPr="001934FD" w:rsidR="00595F62" w:rsidP="00C17BF6" w:rsidRDefault="00595F62" w14:paraId="58E0DF02" wp14:textId="77777777">
            <w:pPr>
              <w:spacing w:after="0" w:line="240" w:lineRule="auto"/>
              <w:rPr>
                <w:b/>
                <w:bCs/>
              </w:rPr>
            </w:pPr>
            <w:r w:rsidRPr="001934FD">
              <w:rPr>
                <w:b/>
                <w:bCs/>
              </w:rPr>
              <w:t>Assessment Technique 2  Examination (theory based)</w:t>
            </w:r>
          </w:p>
          <w:p w:rsidRPr="001934FD" w:rsidR="00595F62" w:rsidP="00C17BF6" w:rsidRDefault="00595F62" w14:paraId="0AD9C6F4" wp14:textId="77777777">
            <w:pPr>
              <w:spacing w:after="0" w:line="240" w:lineRule="auto"/>
              <w:rPr>
                <w:b/>
                <w:bCs/>
              </w:rPr>
            </w:pPr>
          </w:p>
        </w:tc>
        <w:tc>
          <w:tcPr>
            <w:tcW w:w="4506" w:type="dxa"/>
            <w:vAlign w:val="center"/>
          </w:tcPr>
          <w:p w:rsidRPr="001934FD" w:rsidR="00595F62" w:rsidP="00C17BF6" w:rsidRDefault="00595F62" w14:paraId="263416A3" wp14:textId="77777777">
            <w:pPr>
              <w:spacing w:after="0" w:line="240" w:lineRule="auto"/>
              <w:rPr>
                <w:b/>
                <w:bCs/>
              </w:rPr>
            </w:pPr>
            <w:r w:rsidRPr="001934FD">
              <w:rPr>
                <w:b/>
                <w:bCs/>
              </w:rPr>
              <w:t>40%</w:t>
            </w:r>
          </w:p>
        </w:tc>
      </w:tr>
      <w:tr xmlns:wp14="http://schemas.microsoft.com/office/word/2010/wordml" w:rsidRPr="001934FD" w:rsidR="00595F62" w:rsidTr="00C17BF6" w14:paraId="3EBF396E" wp14:textId="77777777">
        <w:tc>
          <w:tcPr>
            <w:tcW w:w="9011" w:type="dxa"/>
            <w:gridSpan w:val="2"/>
            <w:vAlign w:val="center"/>
          </w:tcPr>
          <w:p w:rsidRPr="001934FD" w:rsidR="00595F62" w:rsidP="00C17BF6" w:rsidRDefault="00595F62" w14:paraId="1F3C7AAB" wp14:textId="77777777">
            <w:pPr>
              <w:spacing w:after="0" w:line="240" w:lineRule="auto"/>
            </w:pPr>
            <w:r w:rsidRPr="001934FD">
              <w:t>2 hours</w:t>
            </w:r>
          </w:p>
        </w:tc>
      </w:tr>
      <w:tr xmlns:wp14="http://schemas.microsoft.com/office/word/2010/wordml" w:rsidRPr="006F495C" w:rsidR="00595F62" w:rsidTr="00C17BF6" w14:paraId="305D82EB" wp14:textId="77777777">
        <w:tc>
          <w:tcPr>
            <w:tcW w:w="9011" w:type="dxa"/>
            <w:gridSpan w:val="2"/>
            <w:vAlign w:val="center"/>
          </w:tcPr>
          <w:p w:rsidRPr="001934FD" w:rsidR="00595F62" w:rsidP="00CF0C3D" w:rsidRDefault="00595F62" w14:paraId="3BBC2DD3" wp14:textId="77777777">
            <w:r w:rsidRPr="001934FD">
              <w:t>The internal assessor will devise a theory based examination that will assess the learner’s ability to recall and apply theory and understanding in a set period of time and under restricted conditions.  The examination will require responses to a range of short answer and structured questions.   The examination will be based on a broad range of learning outcomes and will be two hours in duration.</w:t>
            </w:r>
          </w:p>
          <w:p w:rsidRPr="001934FD" w:rsidR="00595F62" w:rsidP="00C17BF6" w:rsidRDefault="00595F62" w14:paraId="4B1F511A" wp14:textId="77777777">
            <w:pPr>
              <w:spacing w:after="0" w:line="240" w:lineRule="auto"/>
            </w:pPr>
          </w:p>
          <w:p w:rsidRPr="001934FD" w:rsidR="00595F62" w:rsidP="00C17BF6" w:rsidRDefault="00595F62" w14:paraId="22B5C38C" wp14:textId="77777777">
            <w:pPr>
              <w:spacing w:after="0" w:line="240" w:lineRule="auto"/>
              <w:rPr>
                <w:b/>
                <w:bCs/>
              </w:rPr>
            </w:pPr>
            <w:r w:rsidRPr="001934FD">
              <w:rPr>
                <w:b/>
                <w:bCs/>
              </w:rPr>
              <w:t>The format of the Examination will be as follows:</w:t>
            </w:r>
          </w:p>
          <w:p w:rsidRPr="001934FD" w:rsidR="00595F62" w:rsidP="00C17BF6" w:rsidRDefault="00595F62" w14:paraId="079C7A18" wp14:textId="77777777">
            <w:pPr>
              <w:spacing w:after="0" w:line="240" w:lineRule="auto"/>
              <w:rPr>
                <w:b/>
                <w:bCs/>
              </w:rPr>
            </w:pPr>
            <w:r w:rsidRPr="001934FD">
              <w:rPr>
                <w:b/>
                <w:bCs/>
              </w:rPr>
              <w:t>Section A</w:t>
            </w:r>
          </w:p>
          <w:p w:rsidRPr="001934FD" w:rsidR="00595F62" w:rsidP="00C17BF6" w:rsidRDefault="003E1D4D" w14:paraId="2D2ED69A" wp14:textId="77777777">
            <w:pPr>
              <w:spacing w:after="0" w:line="240" w:lineRule="auto"/>
            </w:pPr>
            <w:r>
              <w:t>Ten</w:t>
            </w:r>
            <w:r w:rsidRPr="001934FD" w:rsidR="00595F62">
              <w:t xml:space="preserve"> short answer questions</w:t>
            </w:r>
            <w:r>
              <w:t xml:space="preserve"> (</w:t>
            </w:r>
            <w:r w:rsidRPr="001934FD" w:rsidR="00595F62">
              <w:t>2 marks per question)</w:t>
            </w:r>
          </w:p>
          <w:p w:rsidRPr="001934FD" w:rsidR="00595F62" w:rsidP="00C17BF6" w:rsidRDefault="00595F62" w14:paraId="65F9C3DC" wp14:textId="77777777">
            <w:pPr>
              <w:spacing w:after="0" w:line="240" w:lineRule="auto"/>
            </w:pPr>
          </w:p>
          <w:p w:rsidRPr="001934FD" w:rsidR="00595F62" w:rsidP="00C17BF6" w:rsidRDefault="00595F62" w14:paraId="5023141B" wp14:textId="77777777">
            <w:pPr>
              <w:spacing w:after="0" w:line="240" w:lineRule="auto"/>
            </w:pPr>
          </w:p>
          <w:p w:rsidRPr="001934FD" w:rsidR="00595F62" w:rsidP="00C17BF6" w:rsidRDefault="00595F62" w14:paraId="2D49C808" wp14:textId="77777777">
            <w:pPr>
              <w:spacing w:after="0" w:line="240" w:lineRule="auto"/>
              <w:rPr>
                <w:b/>
                <w:bCs/>
              </w:rPr>
            </w:pPr>
            <w:r w:rsidRPr="001934FD">
              <w:rPr>
                <w:b/>
                <w:bCs/>
              </w:rPr>
              <w:t>Section B</w:t>
            </w:r>
          </w:p>
          <w:p w:rsidRPr="001934FD" w:rsidR="00595F62" w:rsidP="00C17BF6" w:rsidRDefault="003E1D4D" w14:paraId="4C3AD31D" wp14:textId="77777777">
            <w:pPr>
              <w:spacing w:after="0" w:line="240" w:lineRule="auto"/>
            </w:pPr>
            <w:r>
              <w:t>Two</w:t>
            </w:r>
            <w:r w:rsidRPr="001934FD" w:rsidR="00595F62">
              <w:t xml:space="preserve"> struc</w:t>
            </w:r>
            <w:r>
              <w:t>tured Questions (</w:t>
            </w:r>
            <w:r w:rsidRPr="001934FD" w:rsidR="00595F62">
              <w:t>10 marks per question)</w:t>
            </w:r>
          </w:p>
          <w:p w:rsidRPr="001934FD" w:rsidR="00595F62" w:rsidP="00C17BF6" w:rsidRDefault="00595F62" w14:paraId="1F3B1409" wp14:textId="77777777">
            <w:pPr>
              <w:spacing w:after="0" w:line="240" w:lineRule="auto"/>
            </w:pPr>
          </w:p>
          <w:p w:rsidRPr="001934FD" w:rsidR="00595F62" w:rsidP="00CF0C3D" w:rsidRDefault="00595F62" w14:paraId="0AA2A94B" wp14:textId="77777777">
            <w:r w:rsidRPr="001934FD">
              <w:t>Evidence for this assessment technique may take the form of written, oral, graphic, audio, visual or digital evidence, or any combination of these. Any audio, video or digital evidence must be provided in a suitable format.</w:t>
            </w:r>
          </w:p>
          <w:p w:rsidRPr="001934FD" w:rsidR="00595F62" w:rsidP="00C17BF6" w:rsidRDefault="00595F62" w14:paraId="562C75D1" wp14:textId="77777777">
            <w:pPr>
              <w:spacing w:after="0" w:line="240" w:lineRule="auto"/>
            </w:pPr>
          </w:p>
          <w:p w:rsidRPr="006F495C" w:rsidR="00595F62" w:rsidP="00C17BF6" w:rsidRDefault="00595F62" w14:paraId="296C32A4" wp14:textId="77777777">
            <w:pPr>
              <w:spacing w:after="0" w:line="240" w:lineRule="auto"/>
            </w:pPr>
            <w:r w:rsidRPr="001934FD">
              <w:t>All instructions for the learner must be clearly outlined in the examination paper.</w:t>
            </w:r>
          </w:p>
        </w:tc>
      </w:tr>
    </w:tbl>
    <w:p xmlns:wp14="http://schemas.microsoft.com/office/word/2010/wordml" w:rsidR="001934FD" w:rsidP="001934FD" w:rsidRDefault="001934FD" w14:paraId="664355AD" wp14:textId="77777777">
      <w:pPr>
        <w:pStyle w:val="ColorfulList-Accent1"/>
        <w:spacing w:after="0" w:line="240" w:lineRule="auto"/>
        <w:ind w:left="360"/>
        <w:rPr>
          <w:b/>
          <w:bCs/>
        </w:rPr>
      </w:pPr>
    </w:p>
    <w:p xmlns:wp14="http://schemas.microsoft.com/office/word/2010/wordml" w:rsidRPr="006F495C" w:rsidR="00595F62" w:rsidP="00CF0C3D" w:rsidRDefault="00595F62" w14:paraId="373D31DC" wp14:textId="77777777">
      <w:pPr>
        <w:pStyle w:val="Heading1"/>
      </w:pPr>
      <w:r w:rsidRPr="006F495C">
        <w:t>Grading</w:t>
      </w:r>
    </w:p>
    <w:p xmlns:wp14="http://schemas.microsoft.com/office/word/2010/wordml" w:rsidR="001934FD" w:rsidP="008F164E" w:rsidRDefault="001934FD" w14:paraId="1A965116" wp14:textId="77777777">
      <w:pPr>
        <w:spacing w:after="0" w:line="240" w:lineRule="auto"/>
      </w:pPr>
    </w:p>
    <w:p xmlns:wp14="http://schemas.microsoft.com/office/word/2010/wordml" w:rsidRPr="006F495C" w:rsidR="00595F62" w:rsidP="00CF0C3D" w:rsidRDefault="00595F62" w14:paraId="1AB5D9D9" wp14:textId="77777777">
      <w:pPr>
        <w:pStyle w:val="NoSpacing"/>
      </w:pPr>
      <w:r w:rsidRPr="006F495C">
        <w:t xml:space="preserve">Distinction: </w:t>
      </w:r>
      <w:r w:rsidRPr="006F495C">
        <w:tab/>
      </w:r>
      <w:r w:rsidRPr="006F495C">
        <w:t xml:space="preserve">80% - 100% </w:t>
      </w:r>
    </w:p>
    <w:p xmlns:wp14="http://schemas.microsoft.com/office/word/2010/wordml" w:rsidRPr="006F495C" w:rsidR="00595F62" w:rsidP="00CF0C3D" w:rsidRDefault="00595F62" w14:paraId="22145ED8" wp14:textId="77777777">
      <w:pPr>
        <w:pStyle w:val="NoSpacing"/>
      </w:pPr>
      <w:r w:rsidRPr="006F495C">
        <w:t>Merit:</w:t>
      </w:r>
      <w:r w:rsidRPr="006F495C">
        <w:tab/>
      </w:r>
      <w:r w:rsidRPr="006F495C">
        <w:tab/>
      </w:r>
      <w:r w:rsidRPr="006F495C">
        <w:t>65% - 79%</w:t>
      </w:r>
    </w:p>
    <w:p xmlns:wp14="http://schemas.microsoft.com/office/word/2010/wordml" w:rsidRPr="006F495C" w:rsidR="00595F62" w:rsidP="00CF0C3D" w:rsidRDefault="00595F62" w14:paraId="4A69B351" wp14:textId="77777777">
      <w:pPr>
        <w:pStyle w:val="NoSpacing"/>
      </w:pPr>
      <w:r w:rsidRPr="006F495C">
        <w:t xml:space="preserve">Pass: </w:t>
      </w:r>
      <w:r w:rsidRPr="006F495C">
        <w:tab/>
      </w:r>
      <w:r w:rsidRPr="006F495C">
        <w:tab/>
      </w:r>
      <w:r w:rsidRPr="006F495C">
        <w:t>50% - 64%</w:t>
      </w:r>
    </w:p>
    <w:p xmlns:wp14="http://schemas.microsoft.com/office/word/2010/wordml" w:rsidRPr="006F495C" w:rsidR="00595F62" w:rsidP="00CF0C3D" w:rsidRDefault="00595F62" w14:paraId="3F536E11" wp14:textId="77777777">
      <w:pPr>
        <w:pStyle w:val="NoSpacing"/>
      </w:pPr>
      <w:r w:rsidRPr="006F495C">
        <w:t>Unsuccessful:</w:t>
      </w:r>
      <w:r w:rsidRPr="006F495C">
        <w:tab/>
      </w:r>
      <w:r w:rsidRPr="006F495C">
        <w:t>0% - 49%</w:t>
      </w:r>
    </w:p>
    <w:p xmlns:wp14="http://schemas.microsoft.com/office/word/2010/wordml" w:rsidR="00595F62" w:rsidP="00CF0C3D" w:rsidRDefault="00595F62" w14:paraId="7DF4E37C" wp14:textId="77777777">
      <w:pPr>
        <w:pStyle w:val="NoSpacing"/>
      </w:pPr>
    </w:p>
    <w:p xmlns:wp14="http://schemas.microsoft.com/office/word/2010/wordml" w:rsidR="00595F62" w:rsidP="00CF0C3D" w:rsidRDefault="00595F62" w14:paraId="46AC2850" wp14:textId="77777777">
      <w:pPr>
        <w:pStyle w:val="NoSpacing"/>
        <w:rPr>
          <w:lang w:val="en-GB"/>
        </w:rPr>
        <w:sectPr w:rsidR="00595F62"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4428"/>
        <w:gridCol w:w="5461"/>
      </w:tblGrid>
      <w:tr xmlns:wp14="http://schemas.microsoft.com/office/word/2010/wordml" w:rsidRPr="006F495C" w:rsidR="00595F62" w:rsidTr="00C17BF6" w14:paraId="35278552" wp14:textId="77777777">
        <w:trPr>
          <w:trHeight w:val="687"/>
        </w:trPr>
        <w:tc>
          <w:tcPr>
            <w:tcW w:w="4428" w:type="dxa"/>
            <w:vAlign w:val="center"/>
          </w:tcPr>
          <w:p w:rsidRPr="006F495C" w:rsidR="00595F62" w:rsidP="00C17BF6" w:rsidRDefault="00595F62" w14:paraId="7269B98B" wp14:textId="77777777">
            <w:pPr>
              <w:spacing w:after="0" w:line="240" w:lineRule="auto"/>
              <w:rPr>
                <w:b/>
                <w:bCs/>
                <w:sz w:val="28"/>
                <w:szCs w:val="28"/>
              </w:rPr>
            </w:pPr>
            <w:r w:rsidRPr="001934FD">
              <w:rPr>
                <w:b/>
                <w:bCs/>
                <w:sz w:val="28"/>
                <w:szCs w:val="28"/>
              </w:rPr>
              <w:t>Insurance and Banking Studies</w:t>
            </w:r>
            <w:r w:rsidRPr="00635253">
              <w:rPr>
                <w:b/>
                <w:bCs/>
                <w:sz w:val="28"/>
                <w:szCs w:val="28"/>
                <w:highlight w:val="lightGray"/>
              </w:rPr>
              <w:br/>
            </w:r>
            <w:r>
              <w:rPr>
                <w:b/>
                <w:bCs/>
                <w:sz w:val="28"/>
                <w:szCs w:val="28"/>
              </w:rPr>
              <w:t>5N2427</w:t>
            </w:r>
            <w:r w:rsidRPr="006F495C">
              <w:rPr>
                <w:b/>
                <w:bCs/>
                <w:sz w:val="28"/>
                <w:szCs w:val="28"/>
              </w:rPr>
              <w:br/>
            </w:r>
          </w:p>
        </w:tc>
        <w:tc>
          <w:tcPr>
            <w:tcW w:w="5461" w:type="dxa"/>
            <w:vAlign w:val="center"/>
          </w:tcPr>
          <w:p w:rsidRPr="006F495C" w:rsidR="00595F62" w:rsidP="00C17BF6" w:rsidRDefault="00595F62" w14:paraId="0B77A465" wp14:textId="77777777">
            <w:pPr>
              <w:spacing w:after="0" w:line="240" w:lineRule="auto"/>
              <w:rPr>
                <w:b/>
                <w:bCs/>
                <w:sz w:val="28"/>
                <w:szCs w:val="28"/>
              </w:rPr>
            </w:pPr>
            <w:r w:rsidRPr="006F495C">
              <w:rPr>
                <w:b/>
                <w:bCs/>
                <w:sz w:val="28"/>
                <w:szCs w:val="28"/>
              </w:rPr>
              <w:t>Learner Marking Sheet</w:t>
            </w:r>
          </w:p>
          <w:p w:rsidR="001934FD" w:rsidP="00C17BF6" w:rsidRDefault="00595F62" w14:paraId="77E76505" wp14:textId="77777777">
            <w:pPr>
              <w:spacing w:after="0" w:line="240" w:lineRule="auto"/>
              <w:rPr>
                <w:b/>
                <w:bCs/>
                <w:sz w:val="28"/>
                <w:szCs w:val="28"/>
              </w:rPr>
            </w:pPr>
            <w:r w:rsidRPr="001934FD">
              <w:rPr>
                <w:b/>
                <w:bCs/>
                <w:sz w:val="28"/>
                <w:szCs w:val="28"/>
              </w:rPr>
              <w:t>A</w:t>
            </w:r>
            <w:r w:rsidR="001934FD">
              <w:rPr>
                <w:b/>
                <w:bCs/>
                <w:sz w:val="28"/>
                <w:szCs w:val="28"/>
              </w:rPr>
              <w:t>ssignment (2)</w:t>
            </w:r>
          </w:p>
          <w:p w:rsidRPr="006F495C" w:rsidR="00595F62" w:rsidP="00C17BF6" w:rsidRDefault="00595F62" w14:paraId="184D513D" wp14:textId="77777777">
            <w:pPr>
              <w:spacing w:after="0" w:line="240" w:lineRule="auto"/>
              <w:rPr>
                <w:b/>
                <w:bCs/>
                <w:sz w:val="28"/>
                <w:szCs w:val="28"/>
              </w:rPr>
            </w:pPr>
            <w:r w:rsidRPr="001934FD">
              <w:rPr>
                <w:b/>
                <w:bCs/>
                <w:sz w:val="28"/>
                <w:szCs w:val="28"/>
              </w:rPr>
              <w:t>60</w:t>
            </w:r>
            <w:r>
              <w:rPr>
                <w:b/>
                <w:bCs/>
                <w:sz w:val="28"/>
                <w:szCs w:val="28"/>
              </w:rPr>
              <w:t>%</w:t>
            </w:r>
          </w:p>
        </w:tc>
      </w:tr>
    </w:tbl>
    <w:p xmlns:wp14="http://schemas.microsoft.com/office/word/2010/wordml" w:rsidRPr="006F495C" w:rsidR="00595F62" w:rsidP="008F164E" w:rsidRDefault="00595F62" w14:paraId="44FB30F8" wp14:textId="77777777"/>
    <w:p xmlns:wp14="http://schemas.microsoft.com/office/word/2010/wordml" w:rsidRPr="006F495C" w:rsidR="00595F62" w:rsidP="008F164E" w:rsidRDefault="00595F62" w14:paraId="4B2DB765" wp14:textId="77777777">
      <w:r w:rsidRPr="006F495C">
        <w:t xml:space="preserve">Learner’s </w:t>
      </w:r>
      <w:r>
        <w:t>Name: _________________________</w:t>
      </w:r>
      <w:r w:rsidRPr="006F495C">
        <w:t>_______</w:t>
      </w:r>
      <w:r w:rsidRPr="006F495C">
        <w:tab/>
      </w:r>
      <w:r>
        <w:tab/>
      </w:r>
    </w:p>
    <w:tbl>
      <w:tblPr>
        <w:tblW w:w="988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7196"/>
        <w:gridCol w:w="1417"/>
        <w:gridCol w:w="1276"/>
      </w:tblGrid>
      <w:tr xmlns:wp14="http://schemas.microsoft.com/office/word/2010/wordml" w:rsidRPr="006F495C" w:rsidR="00595F62" w:rsidTr="00C17BF6" w14:paraId="59EB4B6A" wp14:textId="77777777">
        <w:tc>
          <w:tcPr>
            <w:tcW w:w="7196" w:type="dxa"/>
            <w:vAlign w:val="center"/>
          </w:tcPr>
          <w:p w:rsidRPr="006F495C" w:rsidR="00595F62" w:rsidP="00C17BF6" w:rsidRDefault="00595F62" w14:paraId="233F1F26" wp14:textId="77777777">
            <w:pPr>
              <w:spacing w:after="0" w:line="240" w:lineRule="auto"/>
              <w:rPr>
                <w:b/>
                <w:bCs/>
                <w:sz w:val="28"/>
                <w:szCs w:val="28"/>
              </w:rPr>
            </w:pPr>
            <w:r w:rsidRPr="006F495C">
              <w:rPr>
                <w:b/>
                <w:bCs/>
                <w:sz w:val="28"/>
                <w:szCs w:val="28"/>
              </w:rPr>
              <w:t>Assessment Criteria</w:t>
            </w:r>
          </w:p>
          <w:p w:rsidRPr="006F495C" w:rsidR="00595F62" w:rsidP="00C17BF6" w:rsidRDefault="00595F62" w14:paraId="1DA6542E" wp14:textId="77777777">
            <w:pPr>
              <w:spacing w:after="0" w:line="240" w:lineRule="auto"/>
            </w:pPr>
          </w:p>
        </w:tc>
        <w:tc>
          <w:tcPr>
            <w:tcW w:w="1417" w:type="dxa"/>
            <w:vAlign w:val="center"/>
          </w:tcPr>
          <w:p w:rsidR="00CF0C3D" w:rsidP="00C17BF6" w:rsidRDefault="00595F62" w14:paraId="3D4D2257" wp14:textId="77777777">
            <w:pPr>
              <w:spacing w:after="0" w:line="240" w:lineRule="auto"/>
              <w:rPr>
                <w:b/>
                <w:bCs/>
                <w:sz w:val="28"/>
                <w:szCs w:val="28"/>
              </w:rPr>
            </w:pPr>
            <w:r w:rsidRPr="006F495C">
              <w:rPr>
                <w:b/>
                <w:bCs/>
                <w:sz w:val="28"/>
                <w:szCs w:val="28"/>
              </w:rPr>
              <w:t>Maximum</w:t>
            </w:r>
          </w:p>
          <w:p w:rsidRPr="006F495C" w:rsidR="00595F62" w:rsidP="00C17BF6" w:rsidRDefault="00595F62" w14:paraId="7AEACC9C" wp14:textId="77777777">
            <w:pPr>
              <w:spacing w:after="0" w:line="240" w:lineRule="auto"/>
            </w:pPr>
            <w:r w:rsidRPr="006F495C">
              <w:rPr>
                <w:b/>
                <w:bCs/>
                <w:sz w:val="28"/>
                <w:szCs w:val="28"/>
              </w:rPr>
              <w:t>Mark</w:t>
            </w:r>
          </w:p>
        </w:tc>
        <w:tc>
          <w:tcPr>
            <w:tcW w:w="1276" w:type="dxa"/>
            <w:vAlign w:val="center"/>
          </w:tcPr>
          <w:p w:rsidR="00CF0C3D" w:rsidP="00C17BF6" w:rsidRDefault="00595F62" w14:paraId="41621784" wp14:textId="77777777">
            <w:pPr>
              <w:spacing w:after="0" w:line="240" w:lineRule="auto"/>
              <w:rPr>
                <w:b/>
                <w:bCs/>
                <w:sz w:val="28"/>
                <w:szCs w:val="28"/>
              </w:rPr>
            </w:pPr>
            <w:r w:rsidRPr="006F495C">
              <w:rPr>
                <w:b/>
                <w:bCs/>
                <w:sz w:val="28"/>
                <w:szCs w:val="28"/>
              </w:rPr>
              <w:t>Learner</w:t>
            </w:r>
          </w:p>
          <w:p w:rsidRPr="006F495C" w:rsidR="00595F62" w:rsidP="00C17BF6" w:rsidRDefault="00595F62" w14:paraId="1F9247E4" wp14:textId="77777777">
            <w:pPr>
              <w:spacing w:after="0" w:line="240" w:lineRule="auto"/>
            </w:pPr>
            <w:r w:rsidRPr="006F495C">
              <w:rPr>
                <w:b/>
                <w:bCs/>
                <w:sz w:val="28"/>
                <w:szCs w:val="28"/>
              </w:rPr>
              <w:t>Mark</w:t>
            </w:r>
          </w:p>
        </w:tc>
      </w:tr>
      <w:tr xmlns:wp14="http://schemas.microsoft.com/office/word/2010/wordml" w:rsidRPr="001934FD" w:rsidR="00595F62" w:rsidTr="00C17BF6" w14:paraId="5393D557" wp14:textId="77777777">
        <w:tc>
          <w:tcPr>
            <w:tcW w:w="7196" w:type="dxa"/>
            <w:vAlign w:val="center"/>
          </w:tcPr>
          <w:p w:rsidRPr="001934FD" w:rsidR="00595F62" w:rsidP="00C17BF6" w:rsidRDefault="00595F62" w14:paraId="3041E394" wp14:textId="77777777">
            <w:pPr>
              <w:spacing w:after="0"/>
              <w:ind w:left="360"/>
            </w:pPr>
          </w:p>
          <w:p w:rsidRPr="001934FD" w:rsidR="00595F62" w:rsidP="00C17BF6" w:rsidRDefault="00595F62" w14:paraId="753186A4" wp14:textId="77777777">
            <w:pPr>
              <w:numPr>
                <w:ilvl w:val="0"/>
                <w:numId w:val="2"/>
              </w:numPr>
              <w:spacing w:after="0"/>
            </w:pPr>
            <w:r w:rsidRPr="001934FD">
              <w:t>Relevant information collected and appropriately presented</w:t>
            </w:r>
          </w:p>
          <w:p w:rsidRPr="001934FD" w:rsidR="00595F62" w:rsidP="00C17BF6" w:rsidRDefault="00595F62" w14:paraId="722B00AE" wp14:textId="77777777">
            <w:pPr>
              <w:spacing w:after="0"/>
              <w:ind w:left="360"/>
            </w:pPr>
          </w:p>
          <w:p w:rsidRPr="001934FD" w:rsidR="00595F62" w:rsidP="00C17BF6" w:rsidRDefault="00595F62" w14:paraId="7AF583A8" wp14:textId="77777777">
            <w:pPr>
              <w:numPr>
                <w:ilvl w:val="0"/>
                <w:numId w:val="2"/>
              </w:numPr>
              <w:spacing w:after="0"/>
            </w:pPr>
            <w:r w:rsidRPr="001934FD">
              <w:t>Understanding and knowledge of chosen topic(s) clearly demonstrated</w:t>
            </w:r>
          </w:p>
          <w:p w:rsidRPr="001934FD" w:rsidR="00595F62" w:rsidP="00C17BF6" w:rsidRDefault="00595F62" w14:paraId="42C6D796" wp14:textId="77777777">
            <w:pPr>
              <w:spacing w:after="0"/>
            </w:pPr>
          </w:p>
          <w:p w:rsidRPr="001934FD" w:rsidR="00595F62" w:rsidP="00C17BF6" w:rsidRDefault="00595F62" w14:paraId="5EDA3921" wp14:textId="77777777">
            <w:pPr>
              <w:numPr>
                <w:ilvl w:val="0"/>
                <w:numId w:val="7"/>
              </w:numPr>
              <w:spacing w:after="0"/>
            </w:pPr>
            <w:r w:rsidRPr="001934FD">
              <w:t>Comprehensive evaluation/ conclusion completed</w:t>
            </w:r>
          </w:p>
          <w:p w:rsidRPr="001934FD" w:rsidR="00595F62" w:rsidP="00C17BF6" w:rsidRDefault="00595F62" w14:paraId="6E1831B3" wp14:textId="77777777">
            <w:pPr>
              <w:spacing w:after="0"/>
              <w:ind w:left="360"/>
            </w:pPr>
          </w:p>
        </w:tc>
        <w:tc>
          <w:tcPr>
            <w:tcW w:w="1417" w:type="dxa"/>
            <w:vAlign w:val="center"/>
          </w:tcPr>
          <w:p w:rsidRPr="001934FD" w:rsidR="00595F62" w:rsidP="00C17BF6" w:rsidRDefault="00595F62" w14:paraId="54E11D2A" wp14:textId="77777777">
            <w:pPr>
              <w:spacing w:after="0" w:line="240" w:lineRule="auto"/>
            </w:pPr>
          </w:p>
          <w:p w:rsidRPr="001934FD" w:rsidR="00595F62" w:rsidP="00C17BF6" w:rsidRDefault="00595F62" w14:paraId="618DC763" wp14:textId="77777777">
            <w:pPr>
              <w:spacing w:after="0" w:line="240" w:lineRule="auto"/>
            </w:pPr>
            <w:r w:rsidRPr="001934FD">
              <w:t>5 marks</w:t>
            </w:r>
          </w:p>
          <w:p w:rsidRPr="001934FD" w:rsidR="00595F62" w:rsidP="00C17BF6" w:rsidRDefault="00595F62" w14:paraId="31126E5D" wp14:textId="77777777">
            <w:pPr>
              <w:spacing w:after="0" w:line="240" w:lineRule="auto"/>
            </w:pPr>
          </w:p>
          <w:p w:rsidRPr="001934FD" w:rsidR="00595F62" w:rsidP="00C17BF6" w:rsidRDefault="00595F62" w14:paraId="2DE403A5" wp14:textId="77777777">
            <w:pPr>
              <w:spacing w:after="0" w:line="240" w:lineRule="auto"/>
            </w:pPr>
          </w:p>
          <w:p w:rsidRPr="001934FD" w:rsidR="00595F62" w:rsidP="00C17BF6" w:rsidRDefault="00595F62" w14:paraId="463F069F" wp14:textId="77777777">
            <w:pPr>
              <w:spacing w:after="0" w:line="240" w:lineRule="auto"/>
            </w:pPr>
            <w:r w:rsidRPr="001934FD">
              <w:t>20 marks</w:t>
            </w:r>
          </w:p>
          <w:p w:rsidRPr="001934FD" w:rsidR="00595F62" w:rsidP="00C17BF6" w:rsidRDefault="00595F62" w14:paraId="62431CDC" wp14:textId="77777777">
            <w:pPr>
              <w:spacing w:after="0" w:line="240" w:lineRule="auto"/>
            </w:pPr>
          </w:p>
          <w:p w:rsidRPr="001934FD" w:rsidR="00595F62" w:rsidP="00C17BF6" w:rsidRDefault="00595F62" w14:paraId="49E398E2" wp14:textId="77777777">
            <w:pPr>
              <w:spacing w:after="0" w:line="240" w:lineRule="auto"/>
            </w:pPr>
          </w:p>
          <w:p w:rsidRPr="001934FD" w:rsidR="00595F62" w:rsidP="00C17BF6" w:rsidRDefault="00595F62" w14:paraId="7CFE46B6" wp14:textId="77777777">
            <w:pPr>
              <w:spacing w:after="0" w:line="240" w:lineRule="auto"/>
            </w:pPr>
            <w:r w:rsidRPr="001934FD">
              <w:t>5 marks</w:t>
            </w:r>
          </w:p>
        </w:tc>
        <w:tc>
          <w:tcPr>
            <w:tcW w:w="1276" w:type="dxa"/>
            <w:vAlign w:val="center"/>
          </w:tcPr>
          <w:p w:rsidRPr="001934FD" w:rsidR="00595F62" w:rsidP="00C17BF6" w:rsidRDefault="00595F62" w14:paraId="16287F21" wp14:textId="77777777">
            <w:pPr>
              <w:spacing w:after="0" w:line="240" w:lineRule="auto"/>
            </w:pPr>
          </w:p>
        </w:tc>
      </w:tr>
      <w:tr xmlns:wp14="http://schemas.microsoft.com/office/word/2010/wordml" w:rsidRPr="001934FD" w:rsidR="00595F62" w:rsidTr="00C17BF6" w14:paraId="246BD8BC" wp14:textId="77777777">
        <w:tc>
          <w:tcPr>
            <w:tcW w:w="7196" w:type="dxa"/>
            <w:vAlign w:val="center"/>
          </w:tcPr>
          <w:p w:rsidRPr="001934FD" w:rsidR="00595F62" w:rsidP="00C17BF6" w:rsidRDefault="00595F62" w14:paraId="0E143A33" wp14:textId="77777777">
            <w:pPr>
              <w:tabs>
                <w:tab w:val="left" w:pos="3405"/>
              </w:tabs>
              <w:spacing w:after="0" w:line="240" w:lineRule="auto"/>
              <w:ind w:left="360"/>
              <w:textAlignment w:val="top"/>
              <w:outlineLvl w:val="1"/>
            </w:pPr>
            <w:r w:rsidRPr="001934FD">
              <w:tab/>
            </w:r>
            <w:r w:rsidRPr="001934FD">
              <w:t>subtotal</w:t>
            </w:r>
            <w:r w:rsidRPr="001934FD">
              <w:br/>
            </w:r>
          </w:p>
        </w:tc>
        <w:tc>
          <w:tcPr>
            <w:tcW w:w="1417" w:type="dxa"/>
            <w:vAlign w:val="center"/>
          </w:tcPr>
          <w:p w:rsidRPr="001934FD" w:rsidR="00595F62" w:rsidP="00C17BF6" w:rsidRDefault="00595F62" w14:paraId="382B9B96" wp14:textId="77777777">
            <w:pPr>
              <w:spacing w:after="0" w:line="240" w:lineRule="auto"/>
            </w:pPr>
            <w:r w:rsidRPr="001934FD">
              <w:t xml:space="preserve">      30 </w:t>
            </w:r>
          </w:p>
        </w:tc>
        <w:tc>
          <w:tcPr>
            <w:tcW w:w="1276" w:type="dxa"/>
            <w:vAlign w:val="center"/>
          </w:tcPr>
          <w:p w:rsidRPr="001934FD" w:rsidR="00595F62" w:rsidP="00C17BF6" w:rsidRDefault="00595F62" w14:paraId="5BE93A62" wp14:textId="77777777">
            <w:pPr>
              <w:spacing w:after="0" w:line="240" w:lineRule="auto"/>
            </w:pPr>
          </w:p>
        </w:tc>
      </w:tr>
      <w:tr xmlns:wp14="http://schemas.microsoft.com/office/word/2010/wordml" w:rsidRPr="006F495C" w:rsidR="00595F62" w:rsidTr="00C17BF6" w14:paraId="1E4C9F3B" wp14:textId="77777777">
        <w:tc>
          <w:tcPr>
            <w:tcW w:w="7196" w:type="dxa"/>
            <w:vAlign w:val="center"/>
          </w:tcPr>
          <w:p w:rsidRPr="001934FD" w:rsidR="00595F62" w:rsidP="00C17BF6" w:rsidRDefault="00595F62" w14:paraId="384BA73E" wp14:textId="77777777">
            <w:pPr>
              <w:spacing w:after="0"/>
              <w:ind w:left="360"/>
            </w:pPr>
          </w:p>
          <w:p w:rsidRPr="001934FD" w:rsidR="00595F62" w:rsidP="00C17BF6" w:rsidRDefault="00595F62" w14:paraId="7F02A56B" wp14:textId="77777777">
            <w:pPr>
              <w:numPr>
                <w:ilvl w:val="0"/>
                <w:numId w:val="2"/>
              </w:numPr>
              <w:spacing w:after="0"/>
            </w:pPr>
            <w:r w:rsidRPr="001934FD">
              <w:t>Relevant information collected and appropriately presented</w:t>
            </w:r>
          </w:p>
          <w:p w:rsidRPr="001934FD" w:rsidR="00595F62" w:rsidP="00C17BF6" w:rsidRDefault="00595F62" w14:paraId="34B3F2EB" wp14:textId="77777777">
            <w:pPr>
              <w:spacing w:after="0"/>
              <w:ind w:left="360"/>
            </w:pPr>
          </w:p>
          <w:p w:rsidRPr="001934FD" w:rsidR="00595F62" w:rsidP="00C17BF6" w:rsidRDefault="00595F62" w14:paraId="176599F8" wp14:textId="77777777">
            <w:pPr>
              <w:numPr>
                <w:ilvl w:val="0"/>
                <w:numId w:val="2"/>
              </w:numPr>
              <w:spacing w:after="0"/>
            </w:pPr>
            <w:r w:rsidRPr="001934FD">
              <w:t>Understanding and knowledge of chosen topic(s) clearly demonstrated</w:t>
            </w:r>
          </w:p>
          <w:p w:rsidRPr="001934FD" w:rsidR="00595F62" w:rsidP="00C17BF6" w:rsidRDefault="00595F62" w14:paraId="7D34F5C7" wp14:textId="77777777">
            <w:pPr>
              <w:spacing w:after="0"/>
            </w:pPr>
          </w:p>
          <w:p w:rsidRPr="001934FD" w:rsidR="00595F62" w:rsidP="00C17BF6" w:rsidRDefault="00595F62" w14:paraId="5404885C" wp14:textId="77777777">
            <w:pPr>
              <w:numPr>
                <w:ilvl w:val="0"/>
                <w:numId w:val="7"/>
              </w:numPr>
              <w:spacing w:after="0"/>
            </w:pPr>
            <w:r w:rsidRPr="001934FD">
              <w:t>Comprehensive evaluation/ conclusion completed</w:t>
            </w:r>
          </w:p>
          <w:p w:rsidRPr="001934FD" w:rsidR="00595F62" w:rsidP="00C17BF6" w:rsidRDefault="00595F62" w14:paraId="0B4020A7" wp14:textId="77777777">
            <w:pPr>
              <w:tabs>
                <w:tab w:val="left" w:pos="2130"/>
              </w:tabs>
              <w:spacing w:after="0" w:line="240" w:lineRule="auto"/>
              <w:ind w:left="360"/>
              <w:textAlignment w:val="top"/>
              <w:outlineLvl w:val="1"/>
            </w:pPr>
            <w:r w:rsidRPr="001934FD">
              <w:br/>
            </w:r>
          </w:p>
        </w:tc>
        <w:tc>
          <w:tcPr>
            <w:tcW w:w="1417" w:type="dxa"/>
            <w:vAlign w:val="center"/>
          </w:tcPr>
          <w:p w:rsidRPr="001934FD" w:rsidR="00595F62" w:rsidP="00C17BF6" w:rsidRDefault="00595F62" w14:paraId="1D7B270A" wp14:textId="77777777">
            <w:pPr>
              <w:spacing w:after="0" w:line="240" w:lineRule="auto"/>
            </w:pPr>
          </w:p>
          <w:p w:rsidRPr="001934FD" w:rsidR="00595F62" w:rsidP="00C17BF6" w:rsidRDefault="00595F62" w14:paraId="1F76FD78" wp14:textId="77777777">
            <w:pPr>
              <w:spacing w:after="0" w:line="240" w:lineRule="auto"/>
            </w:pPr>
            <w:r w:rsidRPr="001934FD">
              <w:t>5 marks</w:t>
            </w:r>
          </w:p>
          <w:p w:rsidRPr="001934FD" w:rsidR="00595F62" w:rsidP="00C17BF6" w:rsidRDefault="00595F62" w14:paraId="4F904CB7" wp14:textId="77777777">
            <w:pPr>
              <w:spacing w:after="0" w:line="240" w:lineRule="auto"/>
            </w:pPr>
          </w:p>
          <w:p w:rsidRPr="001934FD" w:rsidR="00595F62" w:rsidP="00C17BF6" w:rsidRDefault="00595F62" w14:paraId="06971CD3" wp14:textId="77777777">
            <w:pPr>
              <w:spacing w:after="0" w:line="240" w:lineRule="auto"/>
            </w:pPr>
          </w:p>
          <w:p w:rsidRPr="001934FD" w:rsidR="00595F62" w:rsidP="00C17BF6" w:rsidRDefault="00595F62" w14:paraId="5601ACDD" wp14:textId="77777777">
            <w:pPr>
              <w:spacing w:after="0" w:line="240" w:lineRule="auto"/>
            </w:pPr>
            <w:r w:rsidRPr="001934FD">
              <w:t>20 marks</w:t>
            </w:r>
          </w:p>
          <w:p w:rsidRPr="001934FD" w:rsidR="00595F62" w:rsidP="00C17BF6" w:rsidRDefault="00595F62" w14:paraId="2A1F701D" wp14:textId="77777777">
            <w:pPr>
              <w:spacing w:after="0" w:line="240" w:lineRule="auto"/>
            </w:pPr>
          </w:p>
          <w:p w:rsidRPr="001934FD" w:rsidR="00595F62" w:rsidP="00C17BF6" w:rsidRDefault="00595F62" w14:paraId="03EFCA41" wp14:textId="77777777">
            <w:pPr>
              <w:spacing w:after="0" w:line="240" w:lineRule="auto"/>
            </w:pPr>
          </w:p>
          <w:p w:rsidRPr="006F495C" w:rsidR="00595F62" w:rsidP="00C17BF6" w:rsidRDefault="00595F62" w14:paraId="7BB1026E" wp14:textId="77777777">
            <w:pPr>
              <w:spacing w:after="0" w:line="240" w:lineRule="auto"/>
            </w:pPr>
            <w:r w:rsidRPr="001934FD">
              <w:t>5 marks</w:t>
            </w:r>
          </w:p>
        </w:tc>
        <w:tc>
          <w:tcPr>
            <w:tcW w:w="1276" w:type="dxa"/>
            <w:vAlign w:val="center"/>
          </w:tcPr>
          <w:p w:rsidRPr="006F495C" w:rsidR="00595F62" w:rsidP="00C17BF6" w:rsidRDefault="00595F62" w14:paraId="5F96A722" wp14:textId="77777777">
            <w:pPr>
              <w:spacing w:after="0" w:line="240" w:lineRule="auto"/>
            </w:pPr>
          </w:p>
        </w:tc>
      </w:tr>
      <w:tr xmlns:wp14="http://schemas.microsoft.com/office/word/2010/wordml" w:rsidRPr="006F495C" w:rsidR="00595F62" w:rsidTr="00C17BF6" w14:paraId="29C6AD05" wp14:textId="77777777">
        <w:tc>
          <w:tcPr>
            <w:tcW w:w="7196" w:type="dxa"/>
            <w:vAlign w:val="center"/>
          </w:tcPr>
          <w:p w:rsidRPr="006F495C" w:rsidR="00595F62" w:rsidP="00C17BF6" w:rsidRDefault="00595F62" w14:paraId="23F133BA" wp14:textId="77777777">
            <w:pPr>
              <w:tabs>
                <w:tab w:val="left" w:pos="3405"/>
              </w:tabs>
              <w:spacing w:after="0" w:line="240" w:lineRule="auto"/>
              <w:ind w:left="360"/>
              <w:textAlignment w:val="top"/>
              <w:outlineLvl w:val="1"/>
            </w:pPr>
            <w:r w:rsidRPr="006F495C">
              <w:tab/>
            </w:r>
            <w:r>
              <w:t>subtotal</w:t>
            </w:r>
            <w:r w:rsidRPr="006F495C">
              <w:br/>
            </w:r>
          </w:p>
        </w:tc>
        <w:tc>
          <w:tcPr>
            <w:tcW w:w="1417" w:type="dxa"/>
            <w:vAlign w:val="center"/>
          </w:tcPr>
          <w:p w:rsidRPr="006F495C" w:rsidR="00595F62" w:rsidP="00C17BF6" w:rsidRDefault="00595F62" w14:paraId="3B1ADF09" wp14:textId="77777777">
            <w:pPr>
              <w:spacing w:after="0" w:line="240" w:lineRule="auto"/>
            </w:pPr>
            <w:r>
              <w:t xml:space="preserve">30 </w:t>
            </w:r>
          </w:p>
        </w:tc>
        <w:tc>
          <w:tcPr>
            <w:tcW w:w="1276" w:type="dxa"/>
            <w:vAlign w:val="center"/>
          </w:tcPr>
          <w:p w:rsidRPr="006F495C" w:rsidR="00595F62" w:rsidP="00C17BF6" w:rsidRDefault="00595F62" w14:paraId="5B95CD12" wp14:textId="77777777">
            <w:pPr>
              <w:spacing w:after="0" w:line="240" w:lineRule="auto"/>
            </w:pPr>
          </w:p>
        </w:tc>
      </w:tr>
      <w:tr xmlns:wp14="http://schemas.microsoft.com/office/word/2010/wordml" w:rsidRPr="006F495C" w:rsidR="00595F62" w:rsidTr="00C17BF6" w14:paraId="45196C5D" wp14:textId="77777777">
        <w:tc>
          <w:tcPr>
            <w:tcW w:w="7196" w:type="dxa"/>
            <w:vAlign w:val="center"/>
          </w:tcPr>
          <w:p w:rsidRPr="006F495C" w:rsidR="00595F62" w:rsidP="00C17BF6" w:rsidRDefault="00595F62" w14:paraId="06E8CE97" wp14:textId="77777777">
            <w:pPr>
              <w:autoSpaceDE w:val="0"/>
              <w:autoSpaceDN w:val="0"/>
              <w:adjustRightInd w:val="0"/>
              <w:spacing w:after="0" w:line="240" w:lineRule="auto"/>
              <w:ind w:left="360"/>
              <w:rPr>
                <w:b/>
                <w:bCs/>
              </w:rPr>
            </w:pPr>
            <w:r w:rsidRPr="006F495C">
              <w:rPr>
                <w:b/>
                <w:bCs/>
              </w:rPr>
              <w:t>Total Mark</w:t>
            </w:r>
            <w:r w:rsidRPr="006F495C">
              <w:rPr>
                <w:b/>
                <w:bCs/>
              </w:rPr>
              <w:br/>
            </w:r>
          </w:p>
        </w:tc>
        <w:tc>
          <w:tcPr>
            <w:tcW w:w="1417" w:type="dxa"/>
            <w:vAlign w:val="center"/>
          </w:tcPr>
          <w:p w:rsidRPr="006F495C" w:rsidR="00595F62" w:rsidP="00C17BF6" w:rsidRDefault="00595F62" w14:paraId="174B1212" wp14:textId="77777777">
            <w:pPr>
              <w:spacing w:after="0" w:line="240" w:lineRule="auto"/>
            </w:pPr>
            <w:r>
              <w:t>60</w:t>
            </w:r>
          </w:p>
        </w:tc>
        <w:tc>
          <w:tcPr>
            <w:tcW w:w="1276" w:type="dxa"/>
            <w:vAlign w:val="center"/>
          </w:tcPr>
          <w:p w:rsidRPr="006F495C" w:rsidR="00595F62" w:rsidP="00C17BF6" w:rsidRDefault="00595F62" w14:paraId="5220BBB2" wp14:textId="77777777">
            <w:pPr>
              <w:spacing w:after="0" w:line="240" w:lineRule="auto"/>
            </w:pPr>
          </w:p>
        </w:tc>
      </w:tr>
    </w:tbl>
    <w:p xmlns:wp14="http://schemas.microsoft.com/office/word/2010/wordml" w:rsidRPr="006F495C" w:rsidR="00595F62" w:rsidP="008F164E" w:rsidRDefault="00595F62" w14:paraId="13CB595B" wp14:textId="77777777">
      <w:pPr>
        <w:autoSpaceDE w:val="0"/>
        <w:autoSpaceDN w:val="0"/>
        <w:adjustRightInd w:val="0"/>
        <w:spacing w:after="0" w:line="240" w:lineRule="auto"/>
      </w:pPr>
    </w:p>
    <w:p xmlns:wp14="http://schemas.microsoft.com/office/word/2010/wordml" w:rsidR="00C17BF6" w:rsidP="00C17BF6" w:rsidRDefault="00C17BF6" w14:paraId="448AF328" wp14:textId="77777777">
      <w:pPr>
        <w:spacing w:line="240" w:lineRule="auto"/>
        <w:jc w:val="center"/>
        <w:rPr>
          <w:b/>
          <w:i/>
        </w:rPr>
      </w:pPr>
      <w:r>
        <w:rPr>
          <w:b/>
          <w:i/>
        </w:rPr>
        <w:t>NO ROUNDING OF MARKS</w:t>
      </w:r>
    </w:p>
    <w:p xmlns:wp14="http://schemas.microsoft.com/office/word/2010/wordml" w:rsidRPr="00C17BF6" w:rsidR="00C17BF6" w:rsidP="00C17BF6" w:rsidRDefault="00C17BF6" w14:paraId="723FAD6E" wp14:textId="77777777">
      <w:pPr>
        <w:spacing w:line="240" w:lineRule="auto"/>
        <w:jc w:val="center"/>
        <w:rPr>
          <w:i/>
        </w:rPr>
      </w:pPr>
      <w:r w:rsidRPr="00C17BF6">
        <w:rPr>
          <w: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C17BF6" w:rsidP="00C17BF6" w:rsidRDefault="00C17BF6" w14:paraId="6D9C8D39" wp14:textId="77777777">
      <w:pPr>
        <w:spacing w:line="240" w:lineRule="auto"/>
        <w:jc w:val="center"/>
      </w:pPr>
    </w:p>
    <w:p xmlns:wp14="http://schemas.microsoft.com/office/word/2010/wordml" w:rsidRPr="00C17BF6" w:rsidR="00595F62" w:rsidP="00C17BF6" w:rsidRDefault="00C17BF6" w14:paraId="527C5D85" wp14:textId="77777777">
      <w:pPr>
        <w:spacing w:line="240" w:lineRule="auto"/>
        <w:jc w:val="center"/>
        <w:rPr>
          <w:b/>
          <w:i/>
        </w:rPr>
        <w:sectPr w:rsidRPr="00C17BF6" w:rsidR="00595F62" w:rsidSect="00BC1A2D">
          <w:pgSz w:w="11906" w:h="16838" w:orient="portrait"/>
          <w:pgMar w:top="1440" w:right="1440" w:bottom="1440" w:left="1440" w:header="708" w:footer="708" w:gutter="0"/>
          <w:cols w:space="708"/>
          <w:docGrid w:linePitch="360"/>
        </w:sectPr>
      </w:pPr>
      <w:r>
        <w:t>External Authenticator's Signature: ............................................................   Date: ...............................</w:t>
      </w:r>
      <w:r w:rsidR="00595F62">
        <w:br/>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18"/>
        <w:gridCol w:w="5371"/>
      </w:tblGrid>
      <w:tr xmlns:wp14="http://schemas.microsoft.com/office/word/2010/wordml" w:rsidRPr="006F495C" w:rsidR="00595F62" w:rsidTr="00C17BF6" w14:paraId="6D3A3B7C" wp14:textId="77777777">
        <w:trPr>
          <w:trHeight w:val="687"/>
        </w:trPr>
        <w:tc>
          <w:tcPr>
            <w:tcW w:w="4518" w:type="dxa"/>
            <w:vAlign w:val="center"/>
          </w:tcPr>
          <w:p w:rsidR="00595F62" w:rsidP="00C17BF6" w:rsidRDefault="00595F62" w14:paraId="52B9AB94" wp14:textId="77777777">
            <w:pPr>
              <w:spacing w:after="0" w:line="240" w:lineRule="auto"/>
              <w:rPr>
                <w:b/>
                <w:bCs/>
                <w:sz w:val="28"/>
                <w:szCs w:val="28"/>
              </w:rPr>
            </w:pPr>
            <w:r>
              <w:rPr>
                <w:b/>
                <w:bCs/>
                <w:sz w:val="28"/>
                <w:szCs w:val="28"/>
              </w:rPr>
              <w:t>Insurance and Banking Studies</w:t>
            </w:r>
          </w:p>
          <w:p w:rsidRPr="006F495C" w:rsidR="00595F62" w:rsidP="00C17BF6" w:rsidRDefault="00595F62" w14:paraId="7FD579D1" wp14:textId="77777777">
            <w:pPr>
              <w:spacing w:after="0" w:line="240" w:lineRule="auto"/>
              <w:rPr>
                <w:b/>
                <w:bCs/>
                <w:sz w:val="28"/>
                <w:szCs w:val="28"/>
              </w:rPr>
            </w:pPr>
            <w:r>
              <w:rPr>
                <w:b/>
                <w:bCs/>
                <w:sz w:val="28"/>
                <w:szCs w:val="28"/>
              </w:rPr>
              <w:t>5N2427</w:t>
            </w:r>
            <w:r w:rsidRPr="006F495C">
              <w:rPr>
                <w:b/>
                <w:bCs/>
                <w:sz w:val="28"/>
                <w:szCs w:val="28"/>
              </w:rPr>
              <w:br/>
            </w:r>
          </w:p>
        </w:tc>
        <w:tc>
          <w:tcPr>
            <w:tcW w:w="5371" w:type="dxa"/>
            <w:vAlign w:val="center"/>
          </w:tcPr>
          <w:p w:rsidRPr="006F495C" w:rsidR="00595F62" w:rsidP="00C17BF6" w:rsidRDefault="00595F62" w14:paraId="02C2EF65" wp14:textId="77777777">
            <w:pPr>
              <w:spacing w:after="0" w:line="240" w:lineRule="auto"/>
              <w:rPr>
                <w:b/>
                <w:bCs/>
                <w:sz w:val="28"/>
                <w:szCs w:val="28"/>
              </w:rPr>
            </w:pPr>
            <w:r w:rsidRPr="006F495C">
              <w:rPr>
                <w:b/>
                <w:bCs/>
                <w:sz w:val="28"/>
                <w:szCs w:val="28"/>
              </w:rPr>
              <w:t>Learner Marking Sheet</w:t>
            </w:r>
          </w:p>
          <w:p w:rsidR="00595F62" w:rsidP="00C17BF6" w:rsidRDefault="00595F62" w14:paraId="7B376F23" wp14:textId="77777777">
            <w:pPr>
              <w:spacing w:after="0" w:line="240" w:lineRule="auto"/>
              <w:rPr>
                <w:b/>
                <w:bCs/>
                <w:sz w:val="28"/>
                <w:szCs w:val="28"/>
              </w:rPr>
            </w:pPr>
            <w:r>
              <w:rPr>
                <w:b/>
                <w:bCs/>
                <w:sz w:val="28"/>
                <w:szCs w:val="28"/>
              </w:rPr>
              <w:t>Examination (Theory Based)</w:t>
            </w:r>
          </w:p>
          <w:p w:rsidRPr="006F495C" w:rsidR="00595F62" w:rsidP="00C17BF6" w:rsidRDefault="00595F62" w14:paraId="7A344C63" wp14:textId="77777777">
            <w:pPr>
              <w:spacing w:after="0" w:line="240" w:lineRule="auto"/>
              <w:rPr>
                <w:b/>
                <w:bCs/>
                <w:sz w:val="28"/>
                <w:szCs w:val="28"/>
              </w:rPr>
            </w:pPr>
            <w:r>
              <w:rPr>
                <w:b/>
                <w:bCs/>
                <w:sz w:val="28"/>
                <w:szCs w:val="28"/>
              </w:rPr>
              <w:t>40%</w:t>
            </w:r>
          </w:p>
        </w:tc>
      </w:tr>
    </w:tbl>
    <w:p xmlns:wp14="http://schemas.microsoft.com/office/word/2010/wordml" w:rsidRPr="006F495C" w:rsidR="00595F62" w:rsidP="008F164E" w:rsidRDefault="00595F62" w14:paraId="675E05EE" wp14:textId="77777777"/>
    <w:p xmlns:wp14="http://schemas.microsoft.com/office/word/2010/wordml" w:rsidRPr="006F495C" w:rsidR="00595F62" w:rsidP="008F164E" w:rsidRDefault="00595F62" w14:paraId="63C055DF" wp14:textId="77777777">
      <w:r w:rsidRPr="006F495C">
        <w:t xml:space="preserve">Learner’s </w:t>
      </w:r>
      <w:r>
        <w:t>Name: _________________________</w:t>
      </w:r>
      <w:r w:rsidRPr="006F495C">
        <w:t>_______</w:t>
      </w:r>
      <w:r w:rsidRPr="006F495C">
        <w:tab/>
      </w:r>
      <w:r>
        <w:tab/>
      </w:r>
    </w:p>
    <w:tbl>
      <w:tblPr>
        <w:tblW w:w="98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196"/>
        <w:gridCol w:w="1417"/>
        <w:gridCol w:w="1276"/>
      </w:tblGrid>
      <w:tr xmlns:wp14="http://schemas.microsoft.com/office/word/2010/wordml" w:rsidRPr="006F495C" w:rsidR="00595F62" w:rsidTr="00C17BF6" w14:paraId="57B5FFD8" wp14:textId="77777777">
        <w:tc>
          <w:tcPr>
            <w:tcW w:w="7196" w:type="dxa"/>
            <w:vAlign w:val="center"/>
          </w:tcPr>
          <w:p w:rsidRPr="006F495C" w:rsidR="00595F62" w:rsidP="00C17BF6" w:rsidRDefault="00595F62" w14:paraId="659B5B03" wp14:textId="77777777">
            <w:pPr>
              <w:spacing w:after="0" w:line="240" w:lineRule="auto"/>
              <w:rPr>
                <w:b/>
                <w:bCs/>
                <w:sz w:val="28"/>
                <w:szCs w:val="28"/>
              </w:rPr>
            </w:pPr>
            <w:r w:rsidRPr="006F495C">
              <w:rPr>
                <w:b/>
                <w:bCs/>
                <w:sz w:val="28"/>
                <w:szCs w:val="28"/>
              </w:rPr>
              <w:t>Assessment Criteria</w:t>
            </w:r>
          </w:p>
          <w:p w:rsidRPr="006F495C" w:rsidR="00595F62" w:rsidP="00C17BF6" w:rsidRDefault="00595F62" w14:paraId="2FC17F8B" wp14:textId="77777777">
            <w:pPr>
              <w:spacing w:after="0" w:line="240" w:lineRule="auto"/>
            </w:pPr>
          </w:p>
        </w:tc>
        <w:tc>
          <w:tcPr>
            <w:tcW w:w="1417" w:type="dxa"/>
            <w:vAlign w:val="center"/>
          </w:tcPr>
          <w:p w:rsidR="00CF0C3D" w:rsidP="00C17BF6" w:rsidRDefault="00595F62" w14:paraId="15E68231" wp14:textId="77777777">
            <w:pPr>
              <w:spacing w:after="0" w:line="240" w:lineRule="auto"/>
              <w:rPr>
                <w:b/>
                <w:bCs/>
                <w:sz w:val="28"/>
                <w:szCs w:val="28"/>
              </w:rPr>
            </w:pPr>
            <w:r w:rsidRPr="006F495C">
              <w:rPr>
                <w:b/>
                <w:bCs/>
                <w:sz w:val="28"/>
                <w:szCs w:val="28"/>
              </w:rPr>
              <w:t>Maximum</w:t>
            </w:r>
          </w:p>
          <w:p w:rsidRPr="006F495C" w:rsidR="00595F62" w:rsidP="00C17BF6" w:rsidRDefault="00595F62" w14:paraId="399F473E" wp14:textId="77777777">
            <w:pPr>
              <w:spacing w:after="0" w:line="240" w:lineRule="auto"/>
            </w:pPr>
            <w:r w:rsidRPr="006F495C">
              <w:rPr>
                <w:b/>
                <w:bCs/>
                <w:sz w:val="28"/>
                <w:szCs w:val="28"/>
              </w:rPr>
              <w:t>Mark</w:t>
            </w:r>
          </w:p>
        </w:tc>
        <w:tc>
          <w:tcPr>
            <w:tcW w:w="1276" w:type="dxa"/>
            <w:vAlign w:val="center"/>
          </w:tcPr>
          <w:p w:rsidR="00CF0C3D" w:rsidP="00C17BF6" w:rsidRDefault="00595F62" w14:paraId="1A68DBA4" wp14:textId="77777777">
            <w:pPr>
              <w:spacing w:after="0" w:line="240" w:lineRule="auto"/>
              <w:rPr>
                <w:b/>
                <w:bCs/>
                <w:sz w:val="28"/>
                <w:szCs w:val="28"/>
              </w:rPr>
            </w:pPr>
            <w:r w:rsidRPr="006F495C">
              <w:rPr>
                <w:b/>
                <w:bCs/>
                <w:sz w:val="28"/>
                <w:szCs w:val="28"/>
              </w:rPr>
              <w:t>Learner</w:t>
            </w:r>
          </w:p>
          <w:p w:rsidRPr="006F495C" w:rsidR="00595F62" w:rsidP="00C17BF6" w:rsidRDefault="00595F62" w14:paraId="03130406" wp14:textId="77777777">
            <w:pPr>
              <w:spacing w:after="0" w:line="240" w:lineRule="auto"/>
            </w:pPr>
            <w:r w:rsidRPr="006F495C">
              <w:rPr>
                <w:b/>
                <w:bCs/>
                <w:sz w:val="28"/>
                <w:szCs w:val="28"/>
              </w:rPr>
              <w:t>Mark</w:t>
            </w:r>
          </w:p>
        </w:tc>
      </w:tr>
      <w:tr xmlns:wp14="http://schemas.microsoft.com/office/word/2010/wordml" w:rsidRPr="006F495C" w:rsidR="00595F62" w:rsidTr="00C17BF6" w14:paraId="0BE17935" wp14:textId="77777777">
        <w:tc>
          <w:tcPr>
            <w:tcW w:w="7196" w:type="dxa"/>
            <w:vAlign w:val="center"/>
          </w:tcPr>
          <w:p w:rsidR="00595F62" w:rsidP="00C17BF6" w:rsidRDefault="00595F62" w14:paraId="6B4041D2" wp14:textId="77777777">
            <w:pPr>
              <w:autoSpaceDE w:val="0"/>
              <w:autoSpaceDN w:val="0"/>
              <w:adjustRightInd w:val="0"/>
              <w:spacing w:after="0" w:line="240" w:lineRule="auto"/>
              <w:rPr>
                <w:b/>
                <w:bCs/>
                <w:sz w:val="24"/>
                <w:szCs w:val="24"/>
                <w:lang w:eastAsia="en-IE"/>
              </w:rPr>
            </w:pPr>
            <w:r w:rsidRPr="006F495C">
              <w:rPr>
                <w:b/>
                <w:bCs/>
                <w:sz w:val="24"/>
                <w:szCs w:val="24"/>
                <w:lang w:eastAsia="en-IE"/>
              </w:rPr>
              <w:t>Section A:</w:t>
            </w:r>
            <w:r>
              <w:rPr>
                <w:b/>
                <w:bCs/>
                <w:sz w:val="24"/>
                <w:szCs w:val="24"/>
                <w:lang w:eastAsia="en-IE"/>
              </w:rPr>
              <w:t xml:space="preserve"> Short Answer Questions</w:t>
            </w:r>
          </w:p>
          <w:p w:rsidR="003E1D4D" w:rsidP="00C17BF6" w:rsidRDefault="003E1D4D" w14:paraId="0A4F7224" wp14:textId="77777777">
            <w:pPr>
              <w:autoSpaceDE w:val="0"/>
              <w:autoSpaceDN w:val="0"/>
              <w:adjustRightInd w:val="0"/>
              <w:spacing w:after="0" w:line="240" w:lineRule="auto"/>
              <w:rPr>
                <w:sz w:val="24"/>
                <w:szCs w:val="24"/>
                <w:lang w:eastAsia="en-IE"/>
              </w:rPr>
            </w:pPr>
          </w:p>
          <w:p w:rsidR="003E1D4D" w:rsidP="00C17BF6" w:rsidRDefault="003E1D4D" w14:paraId="66115351" wp14:textId="77777777">
            <w:pPr>
              <w:tabs>
                <w:tab w:val="center" w:pos="1134"/>
              </w:tabs>
              <w:autoSpaceDE w:val="0"/>
              <w:autoSpaceDN w:val="0"/>
              <w:adjustRightInd w:val="0"/>
              <w:spacing w:after="0"/>
              <w:rPr>
                <w:i/>
                <w:sz w:val="24"/>
                <w:szCs w:val="24"/>
                <w:lang w:eastAsia="en-IE"/>
              </w:rPr>
            </w:pPr>
            <w:r>
              <w:rPr>
                <w:i/>
                <w:sz w:val="24"/>
                <w:szCs w:val="24"/>
                <w:lang w:eastAsia="en-IE"/>
              </w:rPr>
              <w:tab/>
            </w:r>
            <w:r>
              <w:rPr>
                <w:i/>
                <w:sz w:val="24"/>
                <w:szCs w:val="24"/>
                <w:lang w:eastAsia="en-IE"/>
              </w:rPr>
              <w:t>Question No.</w:t>
            </w:r>
          </w:p>
          <w:p w:rsidR="003E1D4D" w:rsidP="00C17BF6" w:rsidRDefault="003E1D4D" w14:paraId="649841BE"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w:t>
            </w:r>
          </w:p>
          <w:p w:rsidR="003E1D4D" w:rsidP="00C17BF6" w:rsidRDefault="003E1D4D" w14:paraId="18F999B5"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2</w:t>
            </w:r>
          </w:p>
          <w:p w:rsidR="003E1D4D" w:rsidP="00C17BF6" w:rsidRDefault="003E1D4D" w14:paraId="5FCD5EC4"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3</w:t>
            </w:r>
          </w:p>
          <w:p w:rsidR="003E1D4D" w:rsidP="00C17BF6" w:rsidRDefault="003E1D4D" w14:paraId="2598DEE6"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4</w:t>
            </w:r>
          </w:p>
          <w:p w:rsidR="003E1D4D" w:rsidP="00C17BF6" w:rsidRDefault="003E1D4D" w14:paraId="78941E47"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5</w:t>
            </w:r>
          </w:p>
          <w:p w:rsidR="003E1D4D" w:rsidP="00C17BF6" w:rsidRDefault="003E1D4D" w14:paraId="29B4EA11"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6</w:t>
            </w:r>
          </w:p>
          <w:p w:rsidR="003E1D4D" w:rsidP="00C17BF6" w:rsidRDefault="003E1D4D" w14:paraId="75697EEC"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7</w:t>
            </w:r>
          </w:p>
          <w:p w:rsidR="003E1D4D" w:rsidP="00C17BF6" w:rsidRDefault="003E1D4D" w14:paraId="44B0A208"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8</w:t>
            </w:r>
          </w:p>
          <w:p w:rsidR="003E1D4D" w:rsidP="00C17BF6" w:rsidRDefault="003E1D4D" w14:paraId="2B2B7304"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9</w:t>
            </w:r>
          </w:p>
          <w:p w:rsidR="003E1D4D" w:rsidP="00C17BF6" w:rsidRDefault="003E1D4D" w14:paraId="5D369756"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10</w:t>
            </w:r>
          </w:p>
          <w:p w:rsidRPr="006F495C" w:rsidR="00595F62" w:rsidP="00C17BF6" w:rsidRDefault="00595F62" w14:paraId="5AE48A43" wp14:textId="77777777">
            <w:pPr>
              <w:autoSpaceDE w:val="0"/>
              <w:autoSpaceDN w:val="0"/>
              <w:adjustRightInd w:val="0"/>
              <w:spacing w:after="0"/>
              <w:rPr>
                <w:sz w:val="24"/>
                <w:szCs w:val="24"/>
                <w:lang w:eastAsia="en-IE"/>
              </w:rPr>
            </w:pPr>
          </w:p>
        </w:tc>
        <w:tc>
          <w:tcPr>
            <w:tcW w:w="1417" w:type="dxa"/>
            <w:vAlign w:val="center"/>
          </w:tcPr>
          <w:p w:rsidRPr="006F495C" w:rsidR="00595F62" w:rsidP="00C17BF6" w:rsidRDefault="00595F62" w14:paraId="50F40DEB" wp14:textId="77777777">
            <w:pPr>
              <w:spacing w:after="0" w:line="240" w:lineRule="auto"/>
              <w:rPr>
                <w:sz w:val="24"/>
                <w:szCs w:val="24"/>
              </w:rPr>
            </w:pPr>
          </w:p>
          <w:p w:rsidR="00595F62" w:rsidP="00C17BF6" w:rsidRDefault="00595F62" w14:paraId="77A52294" wp14:textId="77777777">
            <w:pPr>
              <w:spacing w:after="0" w:line="240" w:lineRule="auto"/>
              <w:rPr>
                <w:sz w:val="24"/>
                <w:szCs w:val="24"/>
              </w:rPr>
            </w:pPr>
          </w:p>
          <w:p w:rsidR="00595F62" w:rsidP="00C17BF6" w:rsidRDefault="00595F62" w14:paraId="007DCDA8" wp14:textId="77777777">
            <w:pPr>
              <w:spacing w:after="0" w:line="240" w:lineRule="auto"/>
              <w:rPr>
                <w:sz w:val="24"/>
                <w:szCs w:val="24"/>
              </w:rPr>
            </w:pPr>
          </w:p>
          <w:p w:rsidRPr="003E1D4D" w:rsidR="00595F62" w:rsidP="00C17BF6" w:rsidRDefault="00595F62" w14:paraId="2990CB77"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3E1D4D" w:rsidR="00595F62" w:rsidP="00C17BF6" w:rsidRDefault="00595F62" w14:paraId="212BE899"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3E1D4D" w:rsidR="00595F62" w:rsidP="00C17BF6" w:rsidRDefault="00595F62" w14:paraId="7DB8171F"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3E1D4D" w:rsidR="00595F62" w:rsidP="00C17BF6" w:rsidRDefault="00595F62" w14:paraId="13E0DFAF"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3E1D4D" w:rsidR="00595F62" w:rsidP="00C17BF6" w:rsidRDefault="00595F62" w14:paraId="20F06245"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3E1D4D" w:rsidR="00595F62" w:rsidP="00C17BF6" w:rsidRDefault="00595F62" w14:paraId="66EFFFA5"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3E1D4D" w:rsidR="00595F62" w:rsidP="00C17BF6" w:rsidRDefault="00595F62" w14:paraId="5A01832A"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3E1D4D" w:rsidR="00595F62" w:rsidP="00C17BF6" w:rsidRDefault="00595F62" w14:paraId="49D56ECF"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3E1D4D" w:rsidR="00595F62" w:rsidP="00C17BF6" w:rsidRDefault="00595F62" w14:paraId="19E77810"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3E1D4D" w:rsidR="00595F62" w:rsidP="00C17BF6" w:rsidRDefault="00595F62" w14:paraId="0178221D" wp14:textId="77777777">
            <w:pPr>
              <w:tabs>
                <w:tab w:val="center" w:pos="1134"/>
              </w:tabs>
              <w:autoSpaceDE w:val="0"/>
              <w:autoSpaceDN w:val="0"/>
              <w:adjustRightInd w:val="0"/>
              <w:spacing w:after="0"/>
              <w:rPr>
                <w:sz w:val="24"/>
                <w:szCs w:val="24"/>
                <w:lang w:eastAsia="en-IE"/>
              </w:rPr>
            </w:pPr>
            <w:r w:rsidRPr="003E1D4D">
              <w:rPr>
                <w:sz w:val="24"/>
                <w:szCs w:val="24"/>
                <w:lang w:eastAsia="en-IE"/>
              </w:rPr>
              <w:t>2 marks</w:t>
            </w:r>
          </w:p>
          <w:p w:rsidRPr="006F495C" w:rsidR="00595F62" w:rsidP="00C17BF6" w:rsidRDefault="00595F62" w14:paraId="450EA2D7" wp14:textId="77777777">
            <w:pPr>
              <w:spacing w:after="0"/>
            </w:pPr>
          </w:p>
        </w:tc>
        <w:tc>
          <w:tcPr>
            <w:tcW w:w="1276" w:type="dxa"/>
            <w:vAlign w:val="center"/>
          </w:tcPr>
          <w:p w:rsidRPr="006F495C" w:rsidR="00595F62" w:rsidP="00C17BF6" w:rsidRDefault="00595F62" w14:paraId="3DD355C9" wp14:textId="77777777">
            <w:pPr>
              <w:spacing w:after="0" w:line="240" w:lineRule="auto"/>
            </w:pPr>
          </w:p>
        </w:tc>
      </w:tr>
      <w:tr xmlns:wp14="http://schemas.microsoft.com/office/word/2010/wordml" w:rsidRPr="006F495C" w:rsidR="00595F62" w:rsidTr="00C17BF6" w14:paraId="6008ABAD" wp14:textId="77777777">
        <w:tc>
          <w:tcPr>
            <w:tcW w:w="7196" w:type="dxa"/>
            <w:vAlign w:val="center"/>
          </w:tcPr>
          <w:p w:rsidRPr="006F495C" w:rsidR="00595F62" w:rsidP="00C17BF6" w:rsidRDefault="00595F62" w14:paraId="0A1BB05C" wp14:textId="77777777">
            <w:pPr>
              <w:tabs>
                <w:tab w:val="left" w:pos="3405"/>
              </w:tabs>
              <w:spacing w:after="0" w:line="240" w:lineRule="auto"/>
              <w:ind w:left="360"/>
              <w:textAlignment w:val="top"/>
              <w:outlineLvl w:val="1"/>
              <w:rPr>
                <w:b/>
                <w:bCs/>
              </w:rPr>
            </w:pPr>
            <w:r w:rsidRPr="006F495C">
              <w:tab/>
            </w:r>
            <w:r w:rsidRPr="006F495C">
              <w:rPr>
                <w:b/>
                <w:bCs/>
              </w:rPr>
              <w:t>Subtotal</w:t>
            </w:r>
            <w:r w:rsidRPr="006F495C">
              <w:rPr>
                <w:b/>
                <w:bCs/>
              </w:rPr>
              <w:br/>
            </w:r>
          </w:p>
        </w:tc>
        <w:tc>
          <w:tcPr>
            <w:tcW w:w="1417" w:type="dxa"/>
            <w:vAlign w:val="center"/>
          </w:tcPr>
          <w:p w:rsidRPr="006F495C" w:rsidR="00595F62" w:rsidP="00C17BF6" w:rsidRDefault="00595F62" w14:paraId="5007C906" wp14:textId="77777777">
            <w:pPr>
              <w:spacing w:after="0" w:line="240" w:lineRule="auto"/>
            </w:pPr>
            <w:r>
              <w:t>20</w:t>
            </w:r>
          </w:p>
        </w:tc>
        <w:tc>
          <w:tcPr>
            <w:tcW w:w="1276" w:type="dxa"/>
            <w:vAlign w:val="center"/>
          </w:tcPr>
          <w:p w:rsidRPr="006F495C" w:rsidR="00595F62" w:rsidP="00C17BF6" w:rsidRDefault="00595F62" w14:paraId="1A81F0B1" wp14:textId="77777777">
            <w:pPr>
              <w:spacing w:after="0" w:line="240" w:lineRule="auto"/>
            </w:pPr>
          </w:p>
        </w:tc>
      </w:tr>
      <w:tr xmlns:wp14="http://schemas.microsoft.com/office/word/2010/wordml" w:rsidRPr="006F495C" w:rsidR="00595F62" w:rsidTr="00C17BF6" w14:paraId="66A21A6A" wp14:textId="77777777">
        <w:tc>
          <w:tcPr>
            <w:tcW w:w="7196" w:type="dxa"/>
            <w:vAlign w:val="center"/>
          </w:tcPr>
          <w:p w:rsidR="00595F62" w:rsidP="00C17BF6" w:rsidRDefault="00595F62" w14:paraId="12D2D2E3" wp14:textId="77777777">
            <w:pPr>
              <w:autoSpaceDE w:val="0"/>
              <w:autoSpaceDN w:val="0"/>
              <w:adjustRightInd w:val="0"/>
              <w:spacing w:after="0" w:line="240" w:lineRule="auto"/>
              <w:rPr>
                <w:sz w:val="24"/>
                <w:szCs w:val="24"/>
                <w:lang w:eastAsia="en-IE"/>
              </w:rPr>
            </w:pPr>
            <w:r>
              <w:rPr>
                <w:b/>
                <w:bCs/>
                <w:sz w:val="24"/>
                <w:szCs w:val="24"/>
                <w:lang w:eastAsia="en-IE"/>
              </w:rPr>
              <w:t>Section B</w:t>
            </w:r>
            <w:r w:rsidRPr="006F495C">
              <w:rPr>
                <w:b/>
                <w:bCs/>
                <w:sz w:val="24"/>
                <w:szCs w:val="24"/>
                <w:lang w:eastAsia="en-IE"/>
              </w:rPr>
              <w:t>:</w:t>
            </w:r>
            <w:r>
              <w:rPr>
                <w:b/>
                <w:bCs/>
                <w:sz w:val="24"/>
                <w:szCs w:val="24"/>
                <w:lang w:eastAsia="en-IE"/>
              </w:rPr>
              <w:t xml:space="preserve"> Structured Questions</w:t>
            </w:r>
            <w:r w:rsidRPr="006F495C">
              <w:rPr>
                <w:sz w:val="24"/>
                <w:szCs w:val="24"/>
                <w:lang w:eastAsia="en-IE"/>
              </w:rPr>
              <w:t>,</w:t>
            </w:r>
          </w:p>
          <w:p w:rsidR="003E1D4D" w:rsidP="00C17BF6" w:rsidRDefault="003E1D4D" w14:paraId="717AAFBA" wp14:textId="77777777">
            <w:pPr>
              <w:autoSpaceDE w:val="0"/>
              <w:autoSpaceDN w:val="0"/>
              <w:adjustRightInd w:val="0"/>
              <w:spacing w:after="0"/>
              <w:rPr>
                <w:sz w:val="24"/>
                <w:szCs w:val="24"/>
                <w:lang w:eastAsia="en-IE"/>
              </w:rPr>
            </w:pPr>
          </w:p>
          <w:p w:rsidR="003E1D4D" w:rsidP="00C17BF6" w:rsidRDefault="003E1D4D" w14:paraId="3513D0F7" wp14:textId="77777777">
            <w:pPr>
              <w:tabs>
                <w:tab w:val="center" w:pos="1134"/>
              </w:tabs>
              <w:autoSpaceDE w:val="0"/>
              <w:autoSpaceDN w:val="0"/>
              <w:adjustRightInd w:val="0"/>
              <w:spacing w:after="0"/>
              <w:rPr>
                <w:i/>
                <w:sz w:val="24"/>
                <w:szCs w:val="24"/>
                <w:lang w:eastAsia="en-IE"/>
              </w:rPr>
            </w:pPr>
            <w:r>
              <w:rPr>
                <w:i/>
                <w:sz w:val="24"/>
                <w:szCs w:val="24"/>
                <w:lang w:eastAsia="en-IE"/>
              </w:rPr>
              <w:tab/>
            </w:r>
            <w:r>
              <w:rPr>
                <w:i/>
                <w:sz w:val="24"/>
                <w:szCs w:val="24"/>
                <w:lang w:eastAsia="en-IE"/>
              </w:rPr>
              <w:t>Question No.</w:t>
            </w:r>
          </w:p>
          <w:p w:rsidR="003E1D4D" w:rsidP="00C17BF6" w:rsidRDefault="003E1D4D" w14:paraId="56B20A0C"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w:t>
            </w:r>
          </w:p>
          <w:p w:rsidRPr="006F495C" w:rsidR="00595F62" w:rsidP="00C17BF6" w:rsidRDefault="003E1D4D" w14:paraId="01BCE513"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2</w:t>
            </w:r>
            <w:r w:rsidRPr="006F495C" w:rsidR="00595F62">
              <w:rPr>
                <w:sz w:val="24"/>
                <w:szCs w:val="24"/>
                <w:lang w:eastAsia="en-IE"/>
              </w:rPr>
              <w:t xml:space="preserve">                                                           </w:t>
            </w:r>
          </w:p>
        </w:tc>
        <w:tc>
          <w:tcPr>
            <w:tcW w:w="1417" w:type="dxa"/>
            <w:vAlign w:val="center"/>
          </w:tcPr>
          <w:p w:rsidRPr="001934FD" w:rsidR="00595F62" w:rsidP="00C17BF6" w:rsidRDefault="00595F62" w14:paraId="56EE48EE" wp14:textId="77777777">
            <w:pPr>
              <w:spacing w:after="0" w:line="240" w:lineRule="auto"/>
              <w:rPr>
                <w:sz w:val="24"/>
                <w:szCs w:val="24"/>
              </w:rPr>
            </w:pPr>
          </w:p>
          <w:p w:rsidRPr="003E1D4D" w:rsidR="00595F62" w:rsidP="00C17BF6" w:rsidRDefault="00595F62" w14:paraId="2908EB2C" wp14:textId="77777777">
            <w:pPr>
              <w:spacing w:after="0" w:line="240" w:lineRule="auto"/>
              <w:rPr>
                <w:sz w:val="52"/>
                <w:szCs w:val="20"/>
              </w:rPr>
            </w:pPr>
          </w:p>
          <w:p w:rsidRPr="001934FD" w:rsidR="00595F62" w:rsidP="00C17BF6" w:rsidRDefault="00595F62" w14:paraId="6558D574" wp14:textId="77777777">
            <w:pPr>
              <w:spacing w:after="0"/>
            </w:pPr>
            <w:r w:rsidRPr="001934FD">
              <w:t>10</w:t>
            </w:r>
            <w:r w:rsidR="003E1D4D">
              <w:t xml:space="preserve"> </w:t>
            </w:r>
            <w:r w:rsidRPr="001934FD">
              <w:t>marks</w:t>
            </w:r>
          </w:p>
          <w:p w:rsidRPr="001934FD" w:rsidR="00595F62" w:rsidP="00C17BF6" w:rsidRDefault="00595F62" w14:paraId="3C713234" wp14:textId="77777777">
            <w:pPr>
              <w:spacing w:after="0"/>
            </w:pPr>
            <w:r w:rsidRPr="001934FD">
              <w:t>10 marks</w:t>
            </w:r>
          </w:p>
          <w:p w:rsidRPr="001934FD" w:rsidR="00595F62" w:rsidP="00C17BF6" w:rsidRDefault="00595F62" w14:paraId="121FD38A" wp14:textId="77777777">
            <w:pPr>
              <w:spacing w:after="0"/>
            </w:pPr>
          </w:p>
        </w:tc>
        <w:tc>
          <w:tcPr>
            <w:tcW w:w="1276" w:type="dxa"/>
            <w:vAlign w:val="center"/>
          </w:tcPr>
          <w:p w:rsidRPr="006F495C" w:rsidR="00595F62" w:rsidP="00C17BF6" w:rsidRDefault="00595F62" w14:paraId="1FE2DD96" wp14:textId="77777777">
            <w:pPr>
              <w:spacing w:after="0" w:line="240" w:lineRule="auto"/>
            </w:pPr>
          </w:p>
        </w:tc>
      </w:tr>
      <w:tr xmlns:wp14="http://schemas.microsoft.com/office/word/2010/wordml" w:rsidRPr="006F495C" w:rsidR="00595F62" w:rsidTr="00C17BF6" w14:paraId="13E0F682" wp14:textId="77777777">
        <w:tc>
          <w:tcPr>
            <w:tcW w:w="7196" w:type="dxa"/>
            <w:vAlign w:val="center"/>
          </w:tcPr>
          <w:p w:rsidRPr="006F495C" w:rsidR="00595F62" w:rsidP="00C17BF6" w:rsidRDefault="00595F62" w14:paraId="1B6E2229" wp14:textId="77777777">
            <w:pPr>
              <w:tabs>
                <w:tab w:val="left" w:pos="3405"/>
              </w:tabs>
              <w:spacing w:after="0" w:line="240" w:lineRule="auto"/>
              <w:ind w:left="360"/>
              <w:textAlignment w:val="top"/>
              <w:outlineLvl w:val="1"/>
              <w:rPr>
                <w:b/>
                <w:bCs/>
              </w:rPr>
            </w:pPr>
            <w:r w:rsidRPr="006F495C">
              <w:tab/>
            </w:r>
            <w:r>
              <w:rPr>
                <w:b/>
                <w:bCs/>
              </w:rPr>
              <w:t>Subtotal</w:t>
            </w:r>
          </w:p>
        </w:tc>
        <w:tc>
          <w:tcPr>
            <w:tcW w:w="1417" w:type="dxa"/>
            <w:vAlign w:val="center"/>
          </w:tcPr>
          <w:p w:rsidRPr="001934FD" w:rsidR="00595F62" w:rsidP="00C17BF6" w:rsidRDefault="00595F62" w14:paraId="72A4FFC0" wp14:textId="77777777">
            <w:pPr>
              <w:spacing w:after="0" w:line="240" w:lineRule="auto"/>
            </w:pPr>
            <w:r w:rsidRPr="001934FD">
              <w:t>20</w:t>
            </w:r>
          </w:p>
        </w:tc>
        <w:tc>
          <w:tcPr>
            <w:tcW w:w="1276" w:type="dxa"/>
            <w:vAlign w:val="center"/>
          </w:tcPr>
          <w:p w:rsidRPr="006F495C" w:rsidR="00595F62" w:rsidP="00C17BF6" w:rsidRDefault="00595F62" w14:paraId="27357532" wp14:textId="77777777">
            <w:pPr>
              <w:spacing w:after="0" w:line="240" w:lineRule="auto"/>
            </w:pPr>
          </w:p>
        </w:tc>
      </w:tr>
      <w:tr xmlns:wp14="http://schemas.microsoft.com/office/word/2010/wordml" w:rsidRPr="004D3107" w:rsidR="00595F62" w:rsidTr="00C17BF6" w14:paraId="69D15958" wp14:textId="77777777">
        <w:tc>
          <w:tcPr>
            <w:tcW w:w="7196" w:type="dxa"/>
            <w:vAlign w:val="center"/>
          </w:tcPr>
          <w:p w:rsidRPr="004D3107" w:rsidR="00595F62" w:rsidP="00C17BF6" w:rsidRDefault="00595F62" w14:paraId="3CFA7F1E" wp14:textId="77777777">
            <w:pPr>
              <w:autoSpaceDE w:val="0"/>
              <w:autoSpaceDN w:val="0"/>
              <w:adjustRightInd w:val="0"/>
              <w:spacing w:after="0" w:line="240" w:lineRule="auto"/>
              <w:ind w:left="360"/>
            </w:pPr>
            <w:r>
              <w:t>Total Mark</w:t>
            </w:r>
          </w:p>
        </w:tc>
        <w:tc>
          <w:tcPr>
            <w:tcW w:w="1417" w:type="dxa"/>
            <w:vAlign w:val="center"/>
          </w:tcPr>
          <w:p w:rsidRPr="001934FD" w:rsidR="00595F62" w:rsidP="00C17BF6" w:rsidRDefault="00595F62" w14:paraId="704A35C2" wp14:textId="77777777">
            <w:pPr>
              <w:spacing w:after="0" w:line="240" w:lineRule="auto"/>
            </w:pPr>
            <w:r w:rsidRPr="001934FD">
              <w:t>40</w:t>
            </w:r>
          </w:p>
        </w:tc>
        <w:tc>
          <w:tcPr>
            <w:tcW w:w="1276" w:type="dxa"/>
            <w:vAlign w:val="center"/>
          </w:tcPr>
          <w:p w:rsidRPr="004D3107" w:rsidR="00595F62" w:rsidP="00C17BF6" w:rsidRDefault="00595F62" w14:paraId="07F023C8" wp14:textId="77777777">
            <w:pPr>
              <w:spacing w:after="0" w:line="240" w:lineRule="auto"/>
            </w:pPr>
          </w:p>
        </w:tc>
      </w:tr>
    </w:tbl>
    <w:p xmlns:wp14="http://schemas.microsoft.com/office/word/2010/wordml" w:rsidR="00C17BF6" w:rsidP="00C17BF6" w:rsidRDefault="00C17BF6" w14:paraId="4C965A8A" wp14:textId="77777777">
      <w:pPr>
        <w:spacing w:line="240" w:lineRule="auto"/>
        <w:ind w:right="-1039"/>
        <w:jc w:val="center"/>
        <w:rPr>
          <w:b/>
          <w:i/>
        </w:rPr>
      </w:pPr>
      <w:r>
        <w:rPr>
          <w:b/>
          <w:i/>
        </w:rPr>
        <w:t>NO ROUNDING OF MARKS</w:t>
      </w:r>
    </w:p>
    <w:p xmlns:wp14="http://schemas.microsoft.com/office/word/2010/wordml" w:rsidR="00C17BF6" w:rsidP="00C17BF6" w:rsidRDefault="00C17BF6" w14:paraId="4BDB5498" wp14:textId="77777777">
      <w:pPr>
        <w:spacing w:line="240" w:lineRule="auto"/>
        <w:ind w:right="-1039"/>
        <w:jc w:val="center"/>
        <w:rPr>
          <w:b/>
          <w:i/>
        </w:rPr>
      </w:pPr>
    </w:p>
    <w:p xmlns:wp14="http://schemas.microsoft.com/office/word/2010/wordml" w:rsidR="00C17BF6" w:rsidP="00C17BF6" w:rsidRDefault="00C17BF6"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C17BF6" w:rsidP="00C17BF6" w:rsidRDefault="00C17BF6" w14:paraId="2916C19D" wp14:textId="77777777">
      <w:pPr>
        <w:spacing w:line="240" w:lineRule="auto"/>
        <w:ind w:right="-1039"/>
        <w:jc w:val="center"/>
      </w:pPr>
    </w:p>
    <w:p xmlns:wp14="http://schemas.microsoft.com/office/word/2010/wordml" w:rsidRPr="00C17BF6" w:rsidR="00C17BF6" w:rsidP="00C17BF6" w:rsidRDefault="00C17BF6" w14:paraId="609C98C0" wp14:textId="77777777">
      <w:pPr>
        <w:spacing w:line="240" w:lineRule="auto"/>
        <w:ind w:right="-1039"/>
        <w:jc w:val="center"/>
      </w:pPr>
      <w:r>
        <w:t>External Authenticator's Signature: ............................................................   Date: ...............................</w:t>
      </w:r>
    </w:p>
    <w:sectPr w:rsidRPr="00C17BF6" w:rsidR="00C17BF6"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B2651" w:rsidP="008F164E" w:rsidRDefault="003B2651" w14:paraId="74869460" wp14:textId="77777777">
      <w:pPr>
        <w:spacing w:after="0" w:line="240" w:lineRule="auto"/>
      </w:pPr>
      <w:r>
        <w:separator/>
      </w:r>
    </w:p>
  </w:endnote>
  <w:endnote w:type="continuationSeparator" w:id="0">
    <w:p xmlns:wp14="http://schemas.microsoft.com/office/word/2010/wordml" w:rsidR="003B2651" w:rsidP="008F164E" w:rsidRDefault="003B2651" w14:paraId="187F57B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17BF6" w:rsidR="00595F62" w:rsidP="11B46FB3" w:rsidRDefault="00C17BF6" w14:paraId="47348E53" wp14:textId="39637C74">
    <w:pPr>
      <w:pStyle w:val="Footer"/>
      <w:rPr>
        <w:i w:val="1"/>
        <w:iCs w:val="1"/>
        <w:sz w:val="20"/>
        <w:szCs w:val="20"/>
      </w:rPr>
    </w:pPr>
    <w:r w:rsidRPr="11B46FB3" w:rsidR="11B46FB3">
      <w:rPr>
        <w:i w:val="1"/>
        <w:iCs w:val="1"/>
        <w:sz w:val="20"/>
        <w:szCs w:val="20"/>
      </w:rPr>
      <w:t>Doc No: 5N2427-0</w:t>
    </w:r>
    <w:r w:rsidRPr="11B46FB3" w:rsidR="11B46FB3">
      <w:rPr>
        <w:i w:val="1"/>
        <w:iCs w:val="1"/>
        <w:sz w:val="20"/>
        <w:szCs w:val="20"/>
      </w:rPr>
      <w:t>2</w:t>
    </w:r>
    <w:r>
      <w:rPr>
        <w:i/>
        <w:sz w:val="20"/>
      </w:rPr>
      <w:tab/>
    </w:r>
    <w:r w:rsidRPr="11B46FB3" w:rsidR="11B46FB3">
      <w:rPr>
        <w:i w:val="1"/>
        <w:iCs w:val="1"/>
        <w:sz w:val="20"/>
        <w:szCs w:val="20"/>
      </w:rPr>
      <w:t xml:space="preserve">Effective Date: 1st September 20</w:t>
    </w:r>
    <w:r w:rsidRPr="11B46FB3" w:rsidR="11B46FB3">
      <w:rPr>
        <w:i w:val="1"/>
        <w:iCs w:val="1"/>
        <w:sz w:val="20"/>
        <w:szCs w:val="20"/>
      </w:rPr>
      <w:t xml:space="preserve">20</w:t>
    </w:r>
    <w:r w:rsidRPr="11B46FB3" w:rsidR="11B46FB3">
      <w:rPr>
        <w:i w:val="1"/>
        <w:iCs w:val="1"/>
        <w:sz w:val="20"/>
        <w:szCs w:val="20"/>
      </w:rPr>
      <w:t xml:space="preserve"> </w:t>
    </w:r>
    <w:r>
      <w:rPr>
        <w:i/>
        <w:sz w:val="20"/>
      </w:rPr>
      <w:tab/>
    </w:r>
    <w:r w:rsidRPr="11B46FB3" w:rsidR="11B46FB3">
      <w:rPr>
        <w:i w:val="1"/>
        <w:iCs w:val="1"/>
        <w:sz w:val="20"/>
        <w:szCs w:val="20"/>
      </w:rPr>
      <w:t xml:space="preserve">Page </w:t>
    </w:r>
    <w:r w:rsidRPr="11B46FB3">
      <w:rPr>
        <w:i w:val="1"/>
        <w:iCs w:val="1"/>
        <w:noProof/>
        <w:sz w:val="20"/>
        <w:szCs w:val="20"/>
      </w:rPr>
      <w:fldChar w:fldCharType="begin"/>
    </w:r>
    <w:r w:rsidRPr="11B46FB3">
      <w:rPr>
        <w:i w:val="1"/>
        <w:iCs w:val="1"/>
        <w:sz w:val="20"/>
        <w:szCs w:val="20"/>
      </w:rPr>
      <w:instrText xml:space="preserve"> PAGE  \* Arabic  \* MERGEFORMAT </w:instrText>
    </w:r>
    <w:r w:rsidRPr="11B46FB3">
      <w:rPr>
        <w:i w:val="1"/>
        <w:iCs w:val="1"/>
        <w:sz w:val="20"/>
        <w:szCs w:val="20"/>
      </w:rPr>
      <w:fldChar w:fldCharType="separate"/>
    </w:r>
    <w:r w:rsidRPr="11B46FB3" w:rsidR="11B46FB3">
      <w:rPr>
        <w:i w:val="1"/>
        <w:iCs w:val="1"/>
        <w:noProof/>
        <w:sz w:val="20"/>
        <w:szCs w:val="20"/>
      </w:rPr>
      <w:t>14</w:t>
    </w:r>
    <w:r w:rsidRPr="11B46FB3">
      <w:rPr>
        <w:i w:val="1"/>
        <w:iCs w:val="1"/>
        <w:noProof/>
        <w:sz w:val="20"/>
        <w:szCs w:val="20"/>
      </w:rPr>
      <w:fldChar w:fldCharType="end"/>
    </w:r>
    <w:r w:rsidRPr="11B46FB3" w:rsidR="11B46FB3">
      <w:rPr>
        <w:i w:val="1"/>
        <w:iCs w:val="1"/>
        <w:sz w:val="20"/>
        <w:szCs w:val="20"/>
      </w:rPr>
      <w:t xml:space="preserve"> of </w:t>
    </w:r>
    <w:r w:rsidRPr="11B46FB3">
      <w:rPr>
        <w:i w:val="1"/>
        <w:iCs w:val="1"/>
        <w:noProof/>
        <w:sz w:val="20"/>
        <w:szCs w:val="20"/>
      </w:rPr>
      <w:fldChar w:fldCharType="begin"/>
    </w:r>
    <w:r w:rsidRPr="11B46FB3">
      <w:rPr>
        <w:i w:val="1"/>
        <w:iCs w:val="1"/>
        <w:sz w:val="20"/>
        <w:szCs w:val="20"/>
      </w:rPr>
      <w:instrText xml:space="preserve"> NUMPAGES   \* MERGEFORMAT </w:instrText>
    </w:r>
    <w:r w:rsidRPr="11B46FB3">
      <w:rPr>
        <w:i w:val="1"/>
        <w:iCs w:val="1"/>
        <w:sz w:val="20"/>
        <w:szCs w:val="20"/>
      </w:rPr>
      <w:fldChar w:fldCharType="separate"/>
    </w:r>
    <w:r w:rsidRPr="11B46FB3" w:rsidR="11B46FB3">
      <w:rPr>
        <w:i w:val="1"/>
        <w:iCs w:val="1"/>
        <w:noProof/>
        <w:sz w:val="20"/>
        <w:szCs w:val="20"/>
      </w:rPr>
      <w:t>14</w:t>
    </w:r>
    <w:r w:rsidRPr="11B46FB3">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B2651" w:rsidP="008F164E" w:rsidRDefault="003B2651" w14:paraId="54738AF4" wp14:textId="77777777">
      <w:pPr>
        <w:spacing w:after="0" w:line="240" w:lineRule="auto"/>
      </w:pPr>
      <w:r>
        <w:separator/>
      </w:r>
    </w:p>
  </w:footnote>
  <w:footnote w:type="continuationSeparator" w:id="0">
    <w:p xmlns:wp14="http://schemas.microsoft.com/office/word/2010/wordml" w:rsidR="003B2651" w:rsidP="008F164E" w:rsidRDefault="003B2651" w14:paraId="46ABBD8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17BF6" w:rsidR="00595F62" w:rsidP="11B46FB3" w:rsidRDefault="00C17BF6" w14:paraId="3BE0D63F" wp14:textId="77777777" wp14:noSpellErr="1">
    <w:pPr>
      <w:pStyle w:val="NoSpacing"/>
      <w:ind w:left="0"/>
      <w:jc w:val="center"/>
      <w:rPr>
        <w:i w:val="1"/>
        <w:iCs w:val="1"/>
        <w:sz w:val="18"/>
        <w:szCs w:val="18"/>
        <w:lang w:eastAsia="en-IE"/>
      </w:rPr>
    </w:pPr>
    <w:r w:rsidRPr="11B46FB3" w:rsidR="11B46FB3">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654"/>
    <w:multiLevelType w:val="hybridMultilevel"/>
    <w:tmpl w:val="8B12DBB0"/>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 w15:restartNumberingAfterBreak="0">
    <w:nsid w:val="030A33E9"/>
    <w:multiLevelType w:val="hybridMultilevel"/>
    <w:tmpl w:val="84B6E3C4"/>
    <w:lvl w:ilvl="0" w:tplc="18090003">
      <w:start w:val="1"/>
      <w:numFmt w:val="bullet"/>
      <w:lvlText w:val="o"/>
      <w:lvlJc w:val="left"/>
      <w:pPr>
        <w:ind w:left="1210" w:hanging="360"/>
      </w:pPr>
      <w:rPr>
        <w:rFonts w:hint="default" w:ascii="Courier New" w:hAnsi="Courier New" w:cs="Courier New"/>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cs="Times New Roman"/>
      </w:rPr>
    </w:lvl>
    <w:lvl w:ilvl="1" w:tplc="5F721A0E">
      <w:start w:val="1"/>
      <w:numFmt w:val="bullet"/>
      <w:lvlText w:val="•"/>
      <w:lvlJc w:val="left"/>
      <w:pPr>
        <w:tabs>
          <w:tab w:val="num" w:pos="1440"/>
        </w:tabs>
        <w:ind w:left="1440" w:hanging="360"/>
      </w:pPr>
      <w:rPr>
        <w:rFonts w:hint="default" w:ascii="Times New Roman" w:hAnsi="Times New Roman" w:cs="Times New Roman"/>
      </w:rPr>
    </w:lvl>
    <w:lvl w:ilvl="2" w:tplc="010C9B1C">
      <w:start w:val="1"/>
      <w:numFmt w:val="bullet"/>
      <w:lvlText w:val="•"/>
      <w:lvlJc w:val="left"/>
      <w:pPr>
        <w:tabs>
          <w:tab w:val="num" w:pos="2160"/>
        </w:tabs>
        <w:ind w:left="2160" w:hanging="360"/>
      </w:pPr>
      <w:rPr>
        <w:rFonts w:hint="default" w:ascii="Times New Roman" w:hAnsi="Times New Roman" w:cs="Times New Roman"/>
      </w:rPr>
    </w:lvl>
    <w:lvl w:ilvl="3" w:tplc="F9443456">
      <w:start w:val="1"/>
      <w:numFmt w:val="bullet"/>
      <w:lvlText w:val="•"/>
      <w:lvlJc w:val="left"/>
      <w:pPr>
        <w:tabs>
          <w:tab w:val="num" w:pos="2880"/>
        </w:tabs>
        <w:ind w:left="2880" w:hanging="360"/>
      </w:pPr>
      <w:rPr>
        <w:rFonts w:hint="default" w:ascii="Times New Roman" w:hAnsi="Times New Roman" w:cs="Times New Roman"/>
      </w:rPr>
    </w:lvl>
    <w:lvl w:ilvl="4" w:tplc="3B604A42">
      <w:start w:val="1"/>
      <w:numFmt w:val="bullet"/>
      <w:lvlText w:val="•"/>
      <w:lvlJc w:val="left"/>
      <w:pPr>
        <w:tabs>
          <w:tab w:val="num" w:pos="3600"/>
        </w:tabs>
        <w:ind w:left="3600" w:hanging="360"/>
      </w:pPr>
      <w:rPr>
        <w:rFonts w:hint="default" w:ascii="Times New Roman" w:hAnsi="Times New Roman" w:cs="Times New Roman"/>
      </w:rPr>
    </w:lvl>
    <w:lvl w:ilvl="5" w:tplc="5996688E">
      <w:start w:val="1"/>
      <w:numFmt w:val="bullet"/>
      <w:lvlText w:val="•"/>
      <w:lvlJc w:val="left"/>
      <w:pPr>
        <w:tabs>
          <w:tab w:val="num" w:pos="4320"/>
        </w:tabs>
        <w:ind w:left="4320" w:hanging="360"/>
      </w:pPr>
      <w:rPr>
        <w:rFonts w:hint="default" w:ascii="Times New Roman" w:hAnsi="Times New Roman" w:cs="Times New Roman"/>
      </w:rPr>
    </w:lvl>
    <w:lvl w:ilvl="6" w:tplc="A1A4A58A">
      <w:start w:val="1"/>
      <w:numFmt w:val="bullet"/>
      <w:lvlText w:val="•"/>
      <w:lvlJc w:val="left"/>
      <w:pPr>
        <w:tabs>
          <w:tab w:val="num" w:pos="5040"/>
        </w:tabs>
        <w:ind w:left="5040" w:hanging="360"/>
      </w:pPr>
      <w:rPr>
        <w:rFonts w:hint="default" w:ascii="Times New Roman" w:hAnsi="Times New Roman" w:cs="Times New Roman"/>
      </w:rPr>
    </w:lvl>
    <w:lvl w:ilvl="7" w:tplc="496297F4">
      <w:start w:val="1"/>
      <w:numFmt w:val="bullet"/>
      <w:lvlText w:val="•"/>
      <w:lvlJc w:val="left"/>
      <w:pPr>
        <w:tabs>
          <w:tab w:val="num" w:pos="5760"/>
        </w:tabs>
        <w:ind w:left="5760" w:hanging="360"/>
      </w:pPr>
      <w:rPr>
        <w:rFonts w:hint="default" w:ascii="Times New Roman" w:hAnsi="Times New Roman" w:cs="Times New Roman"/>
      </w:rPr>
    </w:lvl>
    <w:lvl w:ilvl="8" w:tplc="EC58893A">
      <w:start w:val="1"/>
      <w:numFmt w:val="bullet"/>
      <w:lvlText w:val="•"/>
      <w:lvlJc w:val="left"/>
      <w:pPr>
        <w:tabs>
          <w:tab w:val="num" w:pos="6480"/>
        </w:tabs>
        <w:ind w:left="6480" w:hanging="360"/>
      </w:pPr>
      <w:rPr>
        <w:rFonts w:hint="default" w:ascii="Times New Roman" w:hAnsi="Times New Roman" w:cs="Times New Roman"/>
      </w:rPr>
    </w:lvl>
  </w:abstractNum>
  <w:abstractNum w:abstractNumId="3" w15:restartNumberingAfterBreak="0">
    <w:nsid w:val="0BA32ECC"/>
    <w:multiLevelType w:val="hybridMultilevel"/>
    <w:tmpl w:val="9E3E2F44"/>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4" w15:restartNumberingAfterBreak="0">
    <w:nsid w:val="102E596D"/>
    <w:multiLevelType w:val="hybridMultilevel"/>
    <w:tmpl w:val="D81AD868"/>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5" w15:restartNumberingAfterBreak="0">
    <w:nsid w:val="15FA4550"/>
    <w:multiLevelType w:val="hybridMultilevel"/>
    <w:tmpl w:val="7C16EDC6"/>
    <w:lvl w:ilvl="0" w:tplc="04090001">
      <w:start w:val="1"/>
      <w:numFmt w:val="bullet"/>
      <w:lvlText w:val=""/>
      <w:lvlJc w:val="left"/>
      <w:pPr>
        <w:tabs>
          <w:tab w:val="num" w:pos="1080"/>
        </w:tabs>
        <w:ind w:left="1080" w:hanging="360"/>
      </w:pPr>
      <w:rPr>
        <w:rFonts w:hint="default" w:ascii="Symbol" w:hAnsi="Symbol" w:cs="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6" w15:restartNumberingAfterBreak="0">
    <w:nsid w:val="16933CF6"/>
    <w:multiLevelType w:val="hybridMultilevel"/>
    <w:tmpl w:val="F4BC95FC"/>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7" w15:restartNumberingAfterBreak="0">
    <w:nsid w:val="174152E7"/>
    <w:multiLevelType w:val="hybridMultilevel"/>
    <w:tmpl w:val="082E338C"/>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B65B2"/>
    <w:multiLevelType w:val="hybridMultilevel"/>
    <w:tmpl w:val="77DA7B48"/>
    <w:lvl w:ilvl="0" w:tplc="FEB4C342">
      <w:start w:val="1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CC74562"/>
    <w:multiLevelType w:val="hybridMultilevel"/>
    <w:tmpl w:val="CD9674BC"/>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0" w15:restartNumberingAfterBreak="0">
    <w:nsid w:val="1EB83668"/>
    <w:multiLevelType w:val="hybridMultilevel"/>
    <w:tmpl w:val="770C886C"/>
    <w:lvl w:ilvl="0" w:tplc="DED2DF0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2" w15:restartNumberingAfterBreak="0">
    <w:nsid w:val="27AA5489"/>
    <w:multiLevelType w:val="hybridMultilevel"/>
    <w:tmpl w:val="B016DCE2"/>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474DD"/>
    <w:multiLevelType w:val="hybridMultilevel"/>
    <w:tmpl w:val="3AC85A60"/>
    <w:lvl w:ilvl="0" w:tplc="04090001">
      <w:start w:val="1"/>
      <w:numFmt w:val="bullet"/>
      <w:lvlText w:val=""/>
      <w:lvlJc w:val="left"/>
      <w:pPr>
        <w:tabs>
          <w:tab w:val="num" w:pos="1080"/>
        </w:tabs>
        <w:ind w:left="1080" w:hanging="360"/>
      </w:pPr>
      <w:rPr>
        <w:rFonts w:hint="default" w:ascii="Symbol" w:hAnsi="Symbol" w:cs="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14" w15:restartNumberingAfterBreak="0">
    <w:nsid w:val="344A2CF2"/>
    <w:multiLevelType w:val="hybridMultilevel"/>
    <w:tmpl w:val="107470EA"/>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15" w15:restartNumberingAfterBreak="0">
    <w:nsid w:val="34805452"/>
    <w:multiLevelType w:val="hybridMultilevel"/>
    <w:tmpl w:val="3A149E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7335B40"/>
    <w:multiLevelType w:val="hybridMultilevel"/>
    <w:tmpl w:val="FF42236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7" w15:restartNumberingAfterBreak="0">
    <w:nsid w:val="3DA76272"/>
    <w:multiLevelType w:val="hybridMultilevel"/>
    <w:tmpl w:val="DDA461D0"/>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8" w15:restartNumberingAfterBreak="0">
    <w:nsid w:val="43ED1A98"/>
    <w:multiLevelType w:val="hybridMultilevel"/>
    <w:tmpl w:val="DE98F882"/>
    <w:lvl w:ilvl="0" w:tplc="151E6B52">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9" w15:restartNumberingAfterBreak="0">
    <w:nsid w:val="4992293B"/>
    <w:multiLevelType w:val="hybridMultilevel"/>
    <w:tmpl w:val="E9C27A88"/>
    <w:lvl w:ilvl="0" w:tplc="DED2DF0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C4FA3"/>
    <w:multiLevelType w:val="hybridMultilevel"/>
    <w:tmpl w:val="E4E606FE"/>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1" w15:restartNumberingAfterBreak="0">
    <w:nsid w:val="568A3155"/>
    <w:multiLevelType w:val="hybridMultilevel"/>
    <w:tmpl w:val="6ABAE51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2" w15:restartNumberingAfterBreak="0">
    <w:nsid w:val="57017CE1"/>
    <w:multiLevelType w:val="hybridMultilevel"/>
    <w:tmpl w:val="0EF07F8C"/>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3" w15:restartNumberingAfterBreak="0">
    <w:nsid w:val="5D0854DF"/>
    <w:multiLevelType w:val="hybridMultilevel"/>
    <w:tmpl w:val="CE06559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4" w15:restartNumberingAfterBreak="0">
    <w:nsid w:val="63311120"/>
    <w:multiLevelType w:val="hybridMultilevel"/>
    <w:tmpl w:val="4F0CD70E"/>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5" w15:restartNumberingAfterBreak="0">
    <w:nsid w:val="63AF79F0"/>
    <w:multiLevelType w:val="hybridMultilevel"/>
    <w:tmpl w:val="1A882030"/>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6" w15:restartNumberingAfterBreak="0">
    <w:nsid w:val="67311485"/>
    <w:multiLevelType w:val="hybridMultilevel"/>
    <w:tmpl w:val="50A2D65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27"/>
  </w:num>
  <w:num w:numId="2">
    <w:abstractNumId w:val="3"/>
  </w:num>
  <w:num w:numId="3">
    <w:abstractNumId w:val="11"/>
  </w:num>
  <w:num w:numId="4">
    <w:abstractNumId w:val="2"/>
  </w:num>
  <w:num w:numId="5">
    <w:abstractNumId w:val="5"/>
  </w:num>
  <w:num w:numId="6">
    <w:abstractNumId w:val="13"/>
  </w:num>
  <w:num w:numId="7">
    <w:abstractNumId w:val="22"/>
  </w:num>
  <w:num w:numId="8">
    <w:abstractNumId w:val="17"/>
  </w:num>
  <w:num w:numId="9">
    <w:abstractNumId w:val="21"/>
  </w:num>
  <w:num w:numId="10">
    <w:abstractNumId w:val="6"/>
  </w:num>
  <w:num w:numId="11">
    <w:abstractNumId w:val="8"/>
  </w:num>
  <w:num w:numId="12">
    <w:abstractNumId w:val="16"/>
  </w:num>
  <w:num w:numId="13">
    <w:abstractNumId w:val="25"/>
  </w:num>
  <w:num w:numId="14">
    <w:abstractNumId w:val="26"/>
  </w:num>
  <w:num w:numId="15">
    <w:abstractNumId w:val="9"/>
  </w:num>
  <w:num w:numId="16">
    <w:abstractNumId w:val="24"/>
  </w:num>
  <w:num w:numId="17">
    <w:abstractNumId w:val="23"/>
  </w:num>
  <w:num w:numId="18">
    <w:abstractNumId w:val="0"/>
  </w:num>
  <w:num w:numId="19">
    <w:abstractNumId w:val="4"/>
  </w:num>
  <w:num w:numId="20">
    <w:abstractNumId w:val="20"/>
  </w:num>
  <w:num w:numId="21">
    <w:abstractNumId w:val="7"/>
  </w:num>
  <w:num w:numId="22">
    <w:abstractNumId w:val="18"/>
  </w:num>
  <w:num w:numId="23">
    <w:abstractNumId w:val="14"/>
  </w:num>
  <w:num w:numId="24">
    <w:abstractNumId w:val="10"/>
  </w:num>
  <w:num w:numId="25">
    <w:abstractNumId w:val="19"/>
  </w:num>
  <w:num w:numId="26">
    <w:abstractNumId w:val="12"/>
  </w:num>
  <w:num w:numId="27">
    <w:abstractNumId w:val="1"/>
  </w:num>
  <w:num w:numId="2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16F9C"/>
    <w:rsid w:val="00040DC6"/>
    <w:rsid w:val="0007468C"/>
    <w:rsid w:val="0007623B"/>
    <w:rsid w:val="00076FC5"/>
    <w:rsid w:val="00085442"/>
    <w:rsid w:val="00093860"/>
    <w:rsid w:val="00131591"/>
    <w:rsid w:val="001450B3"/>
    <w:rsid w:val="0017173B"/>
    <w:rsid w:val="00171CDE"/>
    <w:rsid w:val="00191AF8"/>
    <w:rsid w:val="001934FD"/>
    <w:rsid w:val="00196360"/>
    <w:rsid w:val="001D6DB7"/>
    <w:rsid w:val="00280E66"/>
    <w:rsid w:val="002901AE"/>
    <w:rsid w:val="002F03AE"/>
    <w:rsid w:val="002F504C"/>
    <w:rsid w:val="0030526B"/>
    <w:rsid w:val="00310D1A"/>
    <w:rsid w:val="00317D08"/>
    <w:rsid w:val="003427D8"/>
    <w:rsid w:val="00355664"/>
    <w:rsid w:val="00383C54"/>
    <w:rsid w:val="003A2BE1"/>
    <w:rsid w:val="003A480F"/>
    <w:rsid w:val="003B2651"/>
    <w:rsid w:val="003D5495"/>
    <w:rsid w:val="003E1D4D"/>
    <w:rsid w:val="003E6C89"/>
    <w:rsid w:val="00426D6B"/>
    <w:rsid w:val="00456390"/>
    <w:rsid w:val="004602DB"/>
    <w:rsid w:val="00463945"/>
    <w:rsid w:val="00477E46"/>
    <w:rsid w:val="00495324"/>
    <w:rsid w:val="004B32C2"/>
    <w:rsid w:val="004D3107"/>
    <w:rsid w:val="004E41AF"/>
    <w:rsid w:val="00534558"/>
    <w:rsid w:val="00570CCC"/>
    <w:rsid w:val="00580648"/>
    <w:rsid w:val="00595F62"/>
    <w:rsid w:val="00597FE7"/>
    <w:rsid w:val="005C178D"/>
    <w:rsid w:val="005C20AB"/>
    <w:rsid w:val="005D1D5F"/>
    <w:rsid w:val="005D6FDD"/>
    <w:rsid w:val="005F1E31"/>
    <w:rsid w:val="00635253"/>
    <w:rsid w:val="006825DF"/>
    <w:rsid w:val="006869EE"/>
    <w:rsid w:val="00686BA4"/>
    <w:rsid w:val="00691024"/>
    <w:rsid w:val="00697865"/>
    <w:rsid w:val="006F495C"/>
    <w:rsid w:val="006F7B2E"/>
    <w:rsid w:val="00711EA9"/>
    <w:rsid w:val="0076098D"/>
    <w:rsid w:val="00764B8A"/>
    <w:rsid w:val="00770B57"/>
    <w:rsid w:val="00777F99"/>
    <w:rsid w:val="00782DF0"/>
    <w:rsid w:val="00785310"/>
    <w:rsid w:val="007952DE"/>
    <w:rsid w:val="007A3D10"/>
    <w:rsid w:val="007C4DB2"/>
    <w:rsid w:val="007E3F65"/>
    <w:rsid w:val="00802BF9"/>
    <w:rsid w:val="008318DD"/>
    <w:rsid w:val="0084335E"/>
    <w:rsid w:val="008539F8"/>
    <w:rsid w:val="00856F6E"/>
    <w:rsid w:val="00884BA0"/>
    <w:rsid w:val="0089405D"/>
    <w:rsid w:val="008C4F37"/>
    <w:rsid w:val="008E5872"/>
    <w:rsid w:val="008F164E"/>
    <w:rsid w:val="009252F8"/>
    <w:rsid w:val="009269F4"/>
    <w:rsid w:val="00945C2F"/>
    <w:rsid w:val="00962CDA"/>
    <w:rsid w:val="00985492"/>
    <w:rsid w:val="009958A5"/>
    <w:rsid w:val="009D035B"/>
    <w:rsid w:val="009D607F"/>
    <w:rsid w:val="00A1237B"/>
    <w:rsid w:val="00A2183B"/>
    <w:rsid w:val="00A51076"/>
    <w:rsid w:val="00A83925"/>
    <w:rsid w:val="00A91749"/>
    <w:rsid w:val="00A95E4D"/>
    <w:rsid w:val="00AB439D"/>
    <w:rsid w:val="00AB6244"/>
    <w:rsid w:val="00AC23C0"/>
    <w:rsid w:val="00AD0BB2"/>
    <w:rsid w:val="00AE583C"/>
    <w:rsid w:val="00B033B8"/>
    <w:rsid w:val="00B03D40"/>
    <w:rsid w:val="00B15BA2"/>
    <w:rsid w:val="00B3659B"/>
    <w:rsid w:val="00B623E0"/>
    <w:rsid w:val="00B62F85"/>
    <w:rsid w:val="00B8377D"/>
    <w:rsid w:val="00BC1A2D"/>
    <w:rsid w:val="00BC2780"/>
    <w:rsid w:val="00C03B4B"/>
    <w:rsid w:val="00C17BF6"/>
    <w:rsid w:val="00C27E9E"/>
    <w:rsid w:val="00C31389"/>
    <w:rsid w:val="00C3654D"/>
    <w:rsid w:val="00C84A19"/>
    <w:rsid w:val="00C8516A"/>
    <w:rsid w:val="00C907AF"/>
    <w:rsid w:val="00CA3A22"/>
    <w:rsid w:val="00CE7E09"/>
    <w:rsid w:val="00CF0C3D"/>
    <w:rsid w:val="00D13BA2"/>
    <w:rsid w:val="00D25157"/>
    <w:rsid w:val="00D554C3"/>
    <w:rsid w:val="00D64B73"/>
    <w:rsid w:val="00D9760D"/>
    <w:rsid w:val="00DA7A14"/>
    <w:rsid w:val="00DC6C1D"/>
    <w:rsid w:val="00DD621B"/>
    <w:rsid w:val="00DD6E4D"/>
    <w:rsid w:val="00E152CC"/>
    <w:rsid w:val="00E35627"/>
    <w:rsid w:val="00E40F41"/>
    <w:rsid w:val="00E46256"/>
    <w:rsid w:val="00E56E86"/>
    <w:rsid w:val="00E66CD1"/>
    <w:rsid w:val="00E74A7D"/>
    <w:rsid w:val="00E8688E"/>
    <w:rsid w:val="00E90D9B"/>
    <w:rsid w:val="00EA0627"/>
    <w:rsid w:val="00EA0862"/>
    <w:rsid w:val="00EB7DB3"/>
    <w:rsid w:val="00F16257"/>
    <w:rsid w:val="00F20ACE"/>
    <w:rsid w:val="00F6045D"/>
    <w:rsid w:val="00FA345C"/>
    <w:rsid w:val="00FC48C4"/>
    <w:rsid w:val="00FC4A31"/>
    <w:rsid w:val="00FD7E7B"/>
    <w:rsid w:val="00FE555B"/>
    <w:rsid w:val="00FF2844"/>
    <w:rsid w:val="059D4B52"/>
    <w:rsid w:val="11B46FB3"/>
    <w:rsid w:val="3EE46C09"/>
    <w:rsid w:val="41D56182"/>
    <w:rsid w:val="4722CB55"/>
    <w:rsid w:val="57B9DB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F15A2E13-8E3A-43BA-9BC0-C1FBF0D5F1B5}"/>
  <w14:docId w14:val="2E368B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22"/>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ColorfulList-Accent1">
    <w:name w:val="Colorful List Accent 1"/>
    <w:basedOn w:val="Normal"/>
    <w:link w:val="ColorfulList-Accent1Char"/>
    <w:uiPriority w:val="99"/>
    <w:qFormat/>
    <w:rsid w:val="00B03D40"/>
    <w:pPr>
      <w:ind w:left="720"/>
    </w:pPr>
  </w:style>
  <w:style w:type="character" w:styleId="ColorfulList-Accent1Char" w:customStyle="1">
    <w:name w:val="Colorful List - Accent 1 Char"/>
    <w:basedOn w:val="DefaultParagraphFont"/>
    <w:link w:val="ColorfulList-Accent1"/>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99"/>
    <w:rsid w:val="00C27E9E"/>
    <w:rPr>
      <w:rFonts w:cs="Calibri"/>
      <w:color w:val="000000"/>
    </w:rPr>
    <w:tblPr>
      <w:tblStyleRowBandSize w:val="1"/>
      <w:tblStyleColBandSize w:val="1"/>
      <w:tblBorders>
        <w:top w:val="single" w:color="000000" w:sz="8" w:space="0"/>
        <w:bottom w:val="single" w:color="000000" w:sz="8" w:space="0"/>
      </w:tblBorders>
    </w:tblPr>
    <w:tblStylePr w:type="fir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99"/>
    <w:qFormat/>
    <w:rsid w:val="00C17BF6"/>
    <w:pPr>
      <w:spacing w:after="200" w:line="276" w:lineRule="auto"/>
      <w:ind w:left="425"/>
    </w:pPr>
    <w:rPr>
      <w:rFonts w:cs="Calibri"/>
      <w:sz w:val="22"/>
      <w:szCs w:val="22"/>
      <w:lang w:val="en-IE" w:eastAsia="en-US"/>
    </w:rPr>
  </w:style>
  <w:style w:type="paragraph" w:styleId="ListParagraph">
    <w:name w:val="List Paragraph"/>
    <w:basedOn w:val="Normal"/>
    <w:uiPriority w:val="72"/>
    <w:qFormat/>
    <w:rsid w:val="00AB439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565894">
      <w:bodyDiv w:val="1"/>
      <w:marLeft w:val="0"/>
      <w:marRight w:val="0"/>
      <w:marTop w:val="0"/>
      <w:marBottom w:val="0"/>
      <w:divBdr>
        <w:top w:val="none" w:sz="0" w:space="0" w:color="auto"/>
        <w:left w:val="none" w:sz="0" w:space="0" w:color="auto"/>
        <w:bottom w:val="none" w:sz="0" w:space="0" w:color="auto"/>
        <w:right w:val="none" w:sz="0" w:space="0" w:color="auto"/>
      </w:divBdr>
    </w:div>
    <w:div w:id="980117886">
      <w:marLeft w:val="0"/>
      <w:marRight w:val="0"/>
      <w:marTop w:val="0"/>
      <w:marBottom w:val="0"/>
      <w:divBdr>
        <w:top w:val="none" w:sz="0" w:space="0" w:color="auto"/>
        <w:left w:val="none" w:sz="0" w:space="0" w:color="auto"/>
        <w:bottom w:val="none" w:sz="0" w:space="0" w:color="auto"/>
        <w:right w:val="none" w:sz="0" w:space="0" w:color="auto"/>
      </w:divBdr>
      <w:divsChild>
        <w:div w:id="980117885">
          <w:marLeft w:val="547"/>
          <w:marRight w:val="0"/>
          <w:marTop w:val="115"/>
          <w:marBottom w:val="0"/>
          <w:divBdr>
            <w:top w:val="none" w:sz="0" w:space="0" w:color="auto"/>
            <w:left w:val="none" w:sz="0" w:space="0" w:color="auto"/>
            <w:bottom w:val="none" w:sz="0" w:space="0" w:color="auto"/>
            <w:right w:val="none" w:sz="0" w:space="0" w:color="auto"/>
          </w:divBdr>
        </w:div>
      </w:divsChild>
    </w:div>
    <w:div w:id="980117887">
      <w:marLeft w:val="0"/>
      <w:marRight w:val="0"/>
      <w:marTop w:val="0"/>
      <w:marBottom w:val="0"/>
      <w:divBdr>
        <w:top w:val="none" w:sz="0" w:space="0" w:color="auto"/>
        <w:left w:val="none" w:sz="0" w:space="0" w:color="auto"/>
        <w:bottom w:val="none" w:sz="0" w:space="0" w:color="auto"/>
        <w:right w:val="none" w:sz="0" w:space="0" w:color="auto"/>
      </w:divBdr>
    </w:div>
    <w:div w:id="980117888">
      <w:marLeft w:val="0"/>
      <w:marRight w:val="0"/>
      <w:marTop w:val="0"/>
      <w:marBottom w:val="0"/>
      <w:divBdr>
        <w:top w:val="none" w:sz="0" w:space="0" w:color="auto"/>
        <w:left w:val="none" w:sz="0" w:space="0" w:color="auto"/>
        <w:bottom w:val="none" w:sz="0" w:space="0" w:color="auto"/>
        <w:right w:val="none" w:sz="0" w:space="0" w:color="auto"/>
      </w:divBdr>
    </w:div>
    <w:div w:id="980117889">
      <w:marLeft w:val="0"/>
      <w:marRight w:val="0"/>
      <w:marTop w:val="0"/>
      <w:marBottom w:val="0"/>
      <w:divBdr>
        <w:top w:val="none" w:sz="0" w:space="0" w:color="auto"/>
        <w:left w:val="none" w:sz="0" w:space="0" w:color="auto"/>
        <w:bottom w:val="none" w:sz="0" w:space="0" w:color="auto"/>
        <w:right w:val="none" w:sz="0" w:space="0" w:color="auto"/>
      </w:divBdr>
    </w:div>
    <w:div w:id="980117890">
      <w:marLeft w:val="0"/>
      <w:marRight w:val="0"/>
      <w:marTop w:val="0"/>
      <w:marBottom w:val="0"/>
      <w:divBdr>
        <w:top w:val="none" w:sz="0" w:space="0" w:color="auto"/>
        <w:left w:val="none" w:sz="0" w:space="0" w:color="auto"/>
        <w:bottom w:val="none" w:sz="0" w:space="0" w:color="auto"/>
        <w:right w:val="none" w:sz="0" w:space="0" w:color="auto"/>
      </w:divBdr>
    </w:div>
    <w:div w:id="980117891">
      <w:marLeft w:val="0"/>
      <w:marRight w:val="0"/>
      <w:marTop w:val="0"/>
      <w:marBottom w:val="0"/>
      <w:divBdr>
        <w:top w:val="none" w:sz="0" w:space="0" w:color="auto"/>
        <w:left w:val="none" w:sz="0" w:space="0" w:color="auto"/>
        <w:bottom w:val="none" w:sz="0" w:space="0" w:color="auto"/>
        <w:right w:val="none" w:sz="0" w:space="0" w:color="auto"/>
      </w:divBdr>
    </w:div>
    <w:div w:id="980117892">
      <w:marLeft w:val="0"/>
      <w:marRight w:val="0"/>
      <w:marTop w:val="0"/>
      <w:marBottom w:val="0"/>
      <w:divBdr>
        <w:top w:val="none" w:sz="0" w:space="0" w:color="auto"/>
        <w:left w:val="none" w:sz="0" w:space="0" w:color="auto"/>
        <w:bottom w:val="none" w:sz="0" w:space="0" w:color="auto"/>
        <w:right w:val="none" w:sz="0" w:space="0" w:color="auto"/>
      </w:divBdr>
    </w:div>
    <w:div w:id="980117893">
      <w:marLeft w:val="0"/>
      <w:marRight w:val="0"/>
      <w:marTop w:val="0"/>
      <w:marBottom w:val="0"/>
      <w:divBdr>
        <w:top w:val="none" w:sz="0" w:space="0" w:color="auto"/>
        <w:left w:val="none" w:sz="0" w:space="0" w:color="auto"/>
        <w:bottom w:val="none" w:sz="0" w:space="0" w:color="auto"/>
        <w:right w:val="none" w:sz="0" w:space="0" w:color="auto"/>
      </w:divBdr>
    </w:div>
    <w:div w:id="980117894">
      <w:marLeft w:val="0"/>
      <w:marRight w:val="0"/>
      <w:marTop w:val="0"/>
      <w:marBottom w:val="0"/>
      <w:divBdr>
        <w:top w:val="none" w:sz="0" w:space="0" w:color="auto"/>
        <w:left w:val="none" w:sz="0" w:space="0" w:color="auto"/>
        <w:bottom w:val="none" w:sz="0" w:space="0" w:color="auto"/>
        <w:right w:val="none" w:sz="0" w:space="0" w:color="auto"/>
      </w:divBdr>
    </w:div>
    <w:div w:id="980117895">
      <w:marLeft w:val="0"/>
      <w:marRight w:val="0"/>
      <w:marTop w:val="0"/>
      <w:marBottom w:val="0"/>
      <w:divBdr>
        <w:top w:val="none" w:sz="0" w:space="0" w:color="auto"/>
        <w:left w:val="none" w:sz="0" w:space="0" w:color="auto"/>
        <w:bottom w:val="none" w:sz="0" w:space="0" w:color="auto"/>
        <w:right w:val="none" w:sz="0" w:space="0" w:color="auto"/>
      </w:divBdr>
    </w:div>
    <w:div w:id="206321597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41902dc7d5ab4b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5852F-F3BE-4F9C-8CAA-FCF3914DA687}">
  <ds:schemaRefs>
    <ds:schemaRef ds:uri="http://schemas.microsoft.com/sharepoint/v3/contenttype/forms"/>
  </ds:schemaRefs>
</ds:datastoreItem>
</file>

<file path=customXml/itemProps2.xml><?xml version="1.0" encoding="utf-8"?>
<ds:datastoreItem xmlns:ds="http://schemas.openxmlformats.org/officeDocument/2006/customXml" ds:itemID="{CF388447-2F51-475F-BBB5-D46F32B8B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[CDVEC]</dc:title>
  <dc:subject/>
  <dc:creator>Jenny</dc:creator>
  <keywords/>
  <lastModifiedBy>Marion McDonnell</lastModifiedBy>
  <revision>5</revision>
  <dcterms:created xsi:type="dcterms:W3CDTF">2020-04-06T11:14:00.0000000Z</dcterms:created>
  <dcterms:modified xsi:type="dcterms:W3CDTF">2020-04-06T11:16:20.1291875Z</dcterms:modified>
</coreProperties>
</file>