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E395" w14:textId="7E16CD68" w:rsidR="00927A58" w:rsidRPr="00641E51" w:rsidRDefault="00BF4454" w:rsidP="00BF4454">
      <w:pPr>
        <w:widowControl w:val="0"/>
        <w:autoSpaceDE w:val="0"/>
        <w:autoSpaceDN w:val="0"/>
        <w:adjustRightInd w:val="0"/>
        <w:jc w:val="center"/>
        <w:rPr>
          <w:rFonts w:ascii="Georgia" w:eastAsia="Times New Roman" w:hAnsi="Georgia"/>
          <w:b/>
          <w:bCs/>
          <w:u w:val="single"/>
        </w:rPr>
      </w:pPr>
      <w:r w:rsidRPr="00641E51">
        <w:rPr>
          <w:rFonts w:ascii="Georgia" w:eastAsia="Times New Roman" w:hAnsi="Georgia"/>
          <w:b/>
          <w:bCs/>
          <w:u w:val="single"/>
        </w:rPr>
        <w:t>Job Description –Adult Education Guidance Counsellor</w:t>
      </w:r>
    </w:p>
    <w:p w14:paraId="11C09608" w14:textId="77777777" w:rsidR="00927A58" w:rsidRPr="00641E51" w:rsidRDefault="00927A58">
      <w:pPr>
        <w:rPr>
          <w:rFonts w:ascii="Georgia" w:hAnsi="Georgia"/>
        </w:rPr>
      </w:pPr>
    </w:p>
    <w:tbl>
      <w:tblPr>
        <w:tblStyle w:val="TableGrid"/>
        <w:tblW w:w="10348" w:type="dxa"/>
        <w:tblInd w:w="-714" w:type="dxa"/>
        <w:tblCellMar>
          <w:left w:w="0" w:type="dxa"/>
          <w:right w:w="0" w:type="dxa"/>
        </w:tblCellMar>
        <w:tblLook w:val="04A0" w:firstRow="1" w:lastRow="0" w:firstColumn="1" w:lastColumn="0" w:noHBand="0" w:noVBand="1"/>
      </w:tblPr>
      <w:tblGrid>
        <w:gridCol w:w="2127"/>
        <w:gridCol w:w="8221"/>
      </w:tblGrid>
      <w:tr w:rsidR="00927A58" w:rsidRPr="00641E51" w14:paraId="53BAA9E8" w14:textId="77777777" w:rsidTr="00396E6F">
        <w:trPr>
          <w:trHeight w:val="603"/>
        </w:trPr>
        <w:tc>
          <w:tcPr>
            <w:tcW w:w="10348" w:type="dxa"/>
            <w:gridSpan w:val="2"/>
            <w:shd w:val="clear" w:color="auto" w:fill="D9D9D9" w:themeFill="background1" w:themeFillShade="D9"/>
          </w:tcPr>
          <w:p w14:paraId="18ECE931" w14:textId="77777777" w:rsidR="00927A58" w:rsidRPr="00641E51" w:rsidRDefault="00927A58" w:rsidP="00396E6F">
            <w:pPr>
              <w:spacing w:line="276" w:lineRule="auto"/>
              <w:jc w:val="center"/>
              <w:rPr>
                <w:rFonts w:ascii="Georgia" w:eastAsia="Calibri" w:hAnsi="Georgia" w:cstheme="minorHAnsi"/>
                <w:sz w:val="24"/>
                <w:szCs w:val="24"/>
              </w:rPr>
            </w:pPr>
            <w:r w:rsidRPr="00641E51">
              <w:rPr>
                <w:rFonts w:ascii="Georgia" w:hAnsi="Georgia" w:cstheme="minorHAnsi"/>
                <w:b/>
                <w:sz w:val="24"/>
                <w:szCs w:val="24"/>
              </w:rPr>
              <w:t>Job Description</w:t>
            </w:r>
          </w:p>
        </w:tc>
      </w:tr>
      <w:tr w:rsidR="00A04135" w:rsidRPr="00641E51" w14:paraId="58B883C0" w14:textId="77777777" w:rsidTr="00396E6F">
        <w:trPr>
          <w:trHeight w:val="603"/>
        </w:trPr>
        <w:tc>
          <w:tcPr>
            <w:tcW w:w="2127" w:type="dxa"/>
            <w:shd w:val="clear" w:color="auto" w:fill="D9D9D9" w:themeFill="background1" w:themeFillShade="D9"/>
          </w:tcPr>
          <w:p w14:paraId="3B151075" w14:textId="77777777" w:rsidR="00A04135" w:rsidRPr="00641E51" w:rsidRDefault="00A04135" w:rsidP="00A04135">
            <w:pPr>
              <w:tabs>
                <w:tab w:val="left" w:pos="1395"/>
              </w:tabs>
              <w:rPr>
                <w:rFonts w:ascii="Georgia" w:hAnsi="Georgia" w:cstheme="minorHAnsi"/>
                <w:b/>
                <w:sz w:val="24"/>
                <w:szCs w:val="24"/>
              </w:rPr>
            </w:pPr>
            <w:r w:rsidRPr="00641E51">
              <w:rPr>
                <w:rFonts w:ascii="Georgia" w:hAnsi="Georgia" w:cstheme="minorHAnsi"/>
                <w:b/>
                <w:sz w:val="24"/>
                <w:szCs w:val="24"/>
              </w:rPr>
              <w:t>Post Type:</w:t>
            </w:r>
          </w:p>
        </w:tc>
        <w:tc>
          <w:tcPr>
            <w:tcW w:w="8221" w:type="dxa"/>
            <w:shd w:val="clear" w:color="auto" w:fill="auto"/>
          </w:tcPr>
          <w:p w14:paraId="322536EA" w14:textId="1171F84E" w:rsidR="00A04135" w:rsidRPr="00641E51" w:rsidRDefault="00A04135" w:rsidP="00C74F5A">
            <w:pPr>
              <w:pStyle w:val="BodyText"/>
              <w:ind w:left="0" w:firstLine="0"/>
              <w:rPr>
                <w:rFonts w:ascii="Georgia" w:hAnsi="Georgia" w:cstheme="minorHAnsi"/>
              </w:rPr>
            </w:pPr>
            <w:r w:rsidRPr="00641E51">
              <w:rPr>
                <w:rFonts w:ascii="Georgia" w:hAnsi="Georgia"/>
                <w:bCs/>
              </w:rPr>
              <w:t>Adult Education Guidance Counsellor</w:t>
            </w:r>
          </w:p>
        </w:tc>
      </w:tr>
      <w:tr w:rsidR="00A04135" w:rsidRPr="00641E51" w14:paraId="5347220D" w14:textId="77777777" w:rsidTr="00396E6F">
        <w:trPr>
          <w:trHeight w:val="694"/>
        </w:trPr>
        <w:tc>
          <w:tcPr>
            <w:tcW w:w="2127" w:type="dxa"/>
            <w:shd w:val="clear" w:color="auto" w:fill="D9D9D9" w:themeFill="background1" w:themeFillShade="D9"/>
          </w:tcPr>
          <w:p w14:paraId="39A3474C" w14:textId="77777777" w:rsidR="00A04135" w:rsidRPr="00641E51" w:rsidRDefault="00A04135" w:rsidP="00A04135">
            <w:pPr>
              <w:tabs>
                <w:tab w:val="left" w:pos="1395"/>
              </w:tabs>
              <w:rPr>
                <w:rFonts w:ascii="Georgia" w:hAnsi="Georgia" w:cstheme="minorHAnsi"/>
                <w:b/>
                <w:sz w:val="24"/>
                <w:szCs w:val="24"/>
              </w:rPr>
            </w:pPr>
            <w:r w:rsidRPr="00641E51">
              <w:rPr>
                <w:rFonts w:ascii="Georgia" w:hAnsi="Georgia" w:cstheme="minorHAnsi"/>
                <w:b/>
                <w:sz w:val="24"/>
                <w:szCs w:val="24"/>
              </w:rPr>
              <w:t>Reporting to:</w:t>
            </w:r>
          </w:p>
        </w:tc>
        <w:tc>
          <w:tcPr>
            <w:tcW w:w="8221" w:type="dxa"/>
            <w:shd w:val="clear" w:color="auto" w:fill="auto"/>
          </w:tcPr>
          <w:p w14:paraId="7979D830" w14:textId="77777777" w:rsidR="00B53CC2" w:rsidRPr="00641E51" w:rsidRDefault="00B53CC2" w:rsidP="00B53CC2">
            <w:pPr>
              <w:ind w:left="2127" w:hanging="2160"/>
              <w:rPr>
                <w:rFonts w:ascii="Georgia" w:hAnsi="Georgia" w:cs="Arial"/>
              </w:rPr>
            </w:pPr>
            <w:r w:rsidRPr="00641E51">
              <w:rPr>
                <w:rFonts w:ascii="Georgia" w:hAnsi="Georgia" w:cs="Arial"/>
              </w:rPr>
              <w:t xml:space="preserve">The person appointed will be responsible to the Adult Education Guidance </w:t>
            </w:r>
          </w:p>
          <w:p w14:paraId="52679D80" w14:textId="77777777" w:rsidR="00B53CC2" w:rsidRPr="00641E51" w:rsidRDefault="00B53CC2" w:rsidP="00B53CC2">
            <w:pPr>
              <w:ind w:left="2127" w:hanging="2160"/>
              <w:rPr>
                <w:rFonts w:ascii="Georgia" w:hAnsi="Georgia"/>
                <w:b/>
              </w:rPr>
            </w:pPr>
            <w:r w:rsidRPr="00641E51">
              <w:rPr>
                <w:rFonts w:ascii="Georgia" w:hAnsi="Georgia" w:cs="Arial"/>
              </w:rPr>
              <w:t>Co-ordinator/FET Manager/Director of FET</w:t>
            </w:r>
          </w:p>
          <w:p w14:paraId="47F313B0" w14:textId="77777777" w:rsidR="00A04135" w:rsidRPr="00641E51" w:rsidRDefault="00A04135" w:rsidP="00A04135">
            <w:pPr>
              <w:ind w:left="2160"/>
              <w:rPr>
                <w:rFonts w:ascii="Georgia" w:hAnsi="Georgia" w:cstheme="minorHAnsi"/>
                <w:b/>
              </w:rPr>
            </w:pPr>
          </w:p>
        </w:tc>
      </w:tr>
      <w:tr w:rsidR="00402AF3" w:rsidRPr="00641E51" w14:paraId="1842AB16" w14:textId="77777777" w:rsidTr="00396E6F">
        <w:trPr>
          <w:trHeight w:val="421"/>
        </w:trPr>
        <w:tc>
          <w:tcPr>
            <w:tcW w:w="2127" w:type="dxa"/>
            <w:shd w:val="clear" w:color="auto" w:fill="D9D9D9" w:themeFill="background1" w:themeFillShade="D9"/>
          </w:tcPr>
          <w:p w14:paraId="6AF221C4" w14:textId="77777777" w:rsidR="00402AF3" w:rsidRPr="00641E51" w:rsidRDefault="00402AF3" w:rsidP="00402AF3">
            <w:pPr>
              <w:tabs>
                <w:tab w:val="left" w:pos="1395"/>
              </w:tabs>
              <w:rPr>
                <w:rFonts w:ascii="Georgia" w:hAnsi="Georgia" w:cstheme="minorHAnsi"/>
                <w:b/>
                <w:sz w:val="24"/>
                <w:szCs w:val="24"/>
              </w:rPr>
            </w:pPr>
            <w:r w:rsidRPr="00641E51">
              <w:rPr>
                <w:rFonts w:ascii="Georgia" w:hAnsi="Georgia" w:cstheme="minorHAnsi"/>
                <w:b/>
                <w:sz w:val="24"/>
                <w:szCs w:val="24"/>
              </w:rPr>
              <w:t>Nature of Post:</w:t>
            </w:r>
          </w:p>
        </w:tc>
        <w:tc>
          <w:tcPr>
            <w:tcW w:w="8221" w:type="dxa"/>
            <w:shd w:val="clear" w:color="auto" w:fill="auto"/>
          </w:tcPr>
          <w:p w14:paraId="66063C42" w14:textId="26FF5615" w:rsidR="00402AF3" w:rsidRPr="00641E51" w:rsidRDefault="00402AF3" w:rsidP="00402AF3">
            <w:pPr>
              <w:rPr>
                <w:rFonts w:ascii="Georgia" w:hAnsi="Georgia" w:cstheme="minorHAnsi"/>
                <w:b/>
              </w:rPr>
            </w:pPr>
            <w:r w:rsidRPr="00641E51">
              <w:rPr>
                <w:rFonts w:ascii="Georgia" w:hAnsi="Georgia"/>
              </w:rPr>
              <w:t xml:space="preserve">The Adult Education Guidance Counsellor will work 35 hours per week in a flexible manner that may include evenings and other times, in accordance with centre/service needs.  </w:t>
            </w:r>
          </w:p>
        </w:tc>
      </w:tr>
      <w:tr w:rsidR="0064364D" w:rsidRPr="00641E51" w14:paraId="66C34EB5" w14:textId="77777777" w:rsidTr="00396E6F">
        <w:trPr>
          <w:trHeight w:val="486"/>
        </w:trPr>
        <w:tc>
          <w:tcPr>
            <w:tcW w:w="2127" w:type="dxa"/>
            <w:shd w:val="clear" w:color="auto" w:fill="D9D9D9" w:themeFill="background1" w:themeFillShade="D9"/>
          </w:tcPr>
          <w:p w14:paraId="50AA2F2D" w14:textId="77777777" w:rsidR="0064364D" w:rsidRPr="00641E51" w:rsidRDefault="0064364D" w:rsidP="0064364D">
            <w:pPr>
              <w:rPr>
                <w:rFonts w:ascii="Georgia" w:hAnsi="Georgia" w:cstheme="minorHAnsi"/>
                <w:b/>
                <w:sz w:val="24"/>
                <w:szCs w:val="24"/>
              </w:rPr>
            </w:pPr>
            <w:r w:rsidRPr="00641E51">
              <w:rPr>
                <w:rFonts w:ascii="Georgia" w:hAnsi="Georgia" w:cstheme="minorHAnsi"/>
                <w:b/>
                <w:sz w:val="24"/>
                <w:szCs w:val="24"/>
              </w:rPr>
              <w:t xml:space="preserve">Place of Work: </w:t>
            </w:r>
          </w:p>
        </w:tc>
        <w:tc>
          <w:tcPr>
            <w:tcW w:w="8221" w:type="dxa"/>
            <w:shd w:val="clear" w:color="auto" w:fill="auto"/>
          </w:tcPr>
          <w:p w14:paraId="2BE0B66D" w14:textId="0A21256C" w:rsidR="0064364D" w:rsidRPr="00641E51" w:rsidRDefault="00641E51" w:rsidP="0064364D">
            <w:pPr>
              <w:rPr>
                <w:rFonts w:ascii="Georgia" w:hAnsi="Georgia" w:cstheme="minorHAnsi"/>
                <w:color w:val="FF0000"/>
              </w:rPr>
            </w:pPr>
            <w:r w:rsidRPr="00641E51">
              <w:rPr>
                <w:rFonts w:ascii="Georgia" w:hAnsi="Georgia" w:cstheme="minorHAnsi"/>
              </w:rPr>
              <w:t>LOETB Inf</w:t>
            </w:r>
            <w:r w:rsidR="005D2D71">
              <w:rPr>
                <w:rFonts w:ascii="Georgia" w:hAnsi="Georgia" w:cstheme="minorHAnsi"/>
              </w:rPr>
              <w:t>ormation and Guidance Hub, High Street, Tullamore</w:t>
            </w:r>
          </w:p>
        </w:tc>
      </w:tr>
      <w:tr w:rsidR="0064364D" w:rsidRPr="00641E51" w14:paraId="2A830AC1" w14:textId="77777777" w:rsidTr="00396E6F">
        <w:trPr>
          <w:trHeight w:val="694"/>
        </w:trPr>
        <w:tc>
          <w:tcPr>
            <w:tcW w:w="2127" w:type="dxa"/>
            <w:shd w:val="clear" w:color="auto" w:fill="D9D9D9" w:themeFill="background1" w:themeFillShade="D9"/>
          </w:tcPr>
          <w:p w14:paraId="6DAF7129" w14:textId="77777777" w:rsidR="0064364D" w:rsidRPr="00641E51" w:rsidRDefault="0064364D" w:rsidP="0064364D">
            <w:pPr>
              <w:rPr>
                <w:rFonts w:ascii="Georgia" w:hAnsi="Georgia" w:cstheme="minorHAnsi"/>
                <w:b/>
                <w:sz w:val="24"/>
                <w:szCs w:val="24"/>
              </w:rPr>
            </w:pPr>
            <w:r w:rsidRPr="00641E51">
              <w:rPr>
                <w:rFonts w:ascii="Georgia" w:hAnsi="Georgia" w:cstheme="minorHAnsi"/>
                <w:b/>
                <w:sz w:val="24"/>
                <w:szCs w:val="24"/>
              </w:rPr>
              <w:t>Salary Scale:</w:t>
            </w:r>
          </w:p>
        </w:tc>
        <w:tc>
          <w:tcPr>
            <w:tcW w:w="8221" w:type="dxa"/>
            <w:shd w:val="clear" w:color="auto" w:fill="auto"/>
          </w:tcPr>
          <w:p w14:paraId="044D5FD1" w14:textId="2F407F23" w:rsidR="00545E22" w:rsidRPr="00641E51" w:rsidRDefault="00545E22" w:rsidP="00545E22">
            <w:pPr>
              <w:pStyle w:val="BodyText"/>
              <w:tabs>
                <w:tab w:val="left" w:pos="2835"/>
              </w:tabs>
              <w:spacing w:line="259" w:lineRule="exact"/>
              <w:ind w:left="0" w:firstLine="0"/>
              <w:jc w:val="both"/>
              <w:rPr>
                <w:rFonts w:ascii="Georgia" w:hAnsi="Georgia"/>
              </w:rPr>
            </w:pPr>
            <w:r w:rsidRPr="00641E51">
              <w:rPr>
                <w:rFonts w:ascii="Georgia" w:hAnsi="Georgia"/>
              </w:rPr>
              <w:t>Pre 2011     €</w:t>
            </w:r>
            <w:r w:rsidR="00606C33">
              <w:rPr>
                <w:rFonts w:ascii="Georgia" w:hAnsi="Georgia"/>
              </w:rPr>
              <w:t>51,650</w:t>
            </w:r>
            <w:r w:rsidRPr="00641E51">
              <w:rPr>
                <w:rFonts w:ascii="Georgia" w:hAnsi="Georgia"/>
              </w:rPr>
              <w:t xml:space="preserve"> -  €</w:t>
            </w:r>
            <w:r w:rsidR="00A31C95">
              <w:rPr>
                <w:rFonts w:ascii="Georgia" w:hAnsi="Georgia"/>
              </w:rPr>
              <w:t>7</w:t>
            </w:r>
            <w:r w:rsidR="00606C33">
              <w:rPr>
                <w:rFonts w:ascii="Georgia" w:hAnsi="Georgia"/>
              </w:rPr>
              <w:t>3,270</w:t>
            </w:r>
          </w:p>
          <w:p w14:paraId="2761761F" w14:textId="2647557B" w:rsidR="00545E22" w:rsidRPr="00641E51" w:rsidRDefault="00545E22" w:rsidP="00545E22">
            <w:pPr>
              <w:pStyle w:val="BodyText"/>
              <w:tabs>
                <w:tab w:val="left" w:pos="2835"/>
              </w:tabs>
              <w:spacing w:line="259" w:lineRule="exact"/>
              <w:ind w:left="0" w:firstLine="0"/>
              <w:jc w:val="both"/>
              <w:rPr>
                <w:rFonts w:ascii="Georgia" w:hAnsi="Georgia"/>
              </w:rPr>
            </w:pPr>
            <w:r w:rsidRPr="00641E51">
              <w:rPr>
                <w:rFonts w:ascii="Georgia" w:hAnsi="Georgia"/>
              </w:rPr>
              <w:t>Post 2011   €</w:t>
            </w:r>
            <w:r w:rsidR="00F17C13" w:rsidRPr="00641E51">
              <w:rPr>
                <w:rFonts w:ascii="Georgia" w:hAnsi="Georgia"/>
              </w:rPr>
              <w:t>4</w:t>
            </w:r>
            <w:r w:rsidR="00606C33">
              <w:rPr>
                <w:rFonts w:ascii="Georgia" w:hAnsi="Georgia"/>
              </w:rPr>
              <w:t>6,932</w:t>
            </w:r>
            <w:r w:rsidR="00F17C13" w:rsidRPr="00641E51">
              <w:rPr>
                <w:rFonts w:ascii="Georgia" w:hAnsi="Georgia"/>
              </w:rPr>
              <w:t xml:space="preserve"> </w:t>
            </w:r>
            <w:r w:rsidRPr="00641E51">
              <w:rPr>
                <w:rFonts w:ascii="Georgia" w:hAnsi="Georgia"/>
              </w:rPr>
              <w:t>- €</w:t>
            </w:r>
            <w:r w:rsidR="00026232">
              <w:rPr>
                <w:rFonts w:ascii="Georgia" w:hAnsi="Georgia"/>
              </w:rPr>
              <w:t>7</w:t>
            </w:r>
            <w:r w:rsidR="00606C33">
              <w:rPr>
                <w:rFonts w:ascii="Georgia" w:hAnsi="Georgia"/>
              </w:rPr>
              <w:t>3,270</w:t>
            </w:r>
          </w:p>
          <w:p w14:paraId="3C2FAA41" w14:textId="77777777" w:rsidR="0064364D" w:rsidRPr="00641E51" w:rsidRDefault="0064364D" w:rsidP="0064364D">
            <w:pPr>
              <w:rPr>
                <w:rFonts w:ascii="Georgia" w:hAnsi="Georgia"/>
                <w:color w:val="000000" w:themeColor="text1"/>
              </w:rPr>
            </w:pPr>
          </w:p>
          <w:p w14:paraId="70A2A439" w14:textId="2073E90A" w:rsidR="0064364D" w:rsidRPr="00641E51" w:rsidRDefault="0064364D" w:rsidP="0064364D">
            <w:pPr>
              <w:rPr>
                <w:rFonts w:ascii="Georgia" w:hAnsi="Georgia" w:cstheme="minorHAnsi"/>
                <w:b/>
              </w:rPr>
            </w:pPr>
          </w:p>
        </w:tc>
      </w:tr>
      <w:tr w:rsidR="0064364D" w:rsidRPr="00641E51" w14:paraId="664A6B63" w14:textId="77777777" w:rsidTr="00396E6F">
        <w:trPr>
          <w:trHeight w:val="694"/>
        </w:trPr>
        <w:tc>
          <w:tcPr>
            <w:tcW w:w="2127" w:type="dxa"/>
            <w:shd w:val="clear" w:color="auto" w:fill="D9D9D9" w:themeFill="background1" w:themeFillShade="D9"/>
          </w:tcPr>
          <w:p w14:paraId="00406542" w14:textId="77777777" w:rsidR="0064364D" w:rsidRPr="00641E51" w:rsidRDefault="0064364D" w:rsidP="0064364D">
            <w:pPr>
              <w:rPr>
                <w:rFonts w:ascii="Georgia" w:hAnsi="Georgia" w:cstheme="minorHAnsi"/>
                <w:b/>
                <w:sz w:val="24"/>
                <w:szCs w:val="24"/>
              </w:rPr>
            </w:pPr>
            <w:r w:rsidRPr="00641E51">
              <w:rPr>
                <w:rFonts w:ascii="Georgia" w:hAnsi="Georgia" w:cstheme="minorHAnsi"/>
                <w:b/>
                <w:sz w:val="24"/>
                <w:szCs w:val="24"/>
              </w:rPr>
              <w:t>Annual Leave:</w:t>
            </w:r>
          </w:p>
        </w:tc>
        <w:tc>
          <w:tcPr>
            <w:tcW w:w="8221" w:type="dxa"/>
            <w:shd w:val="clear" w:color="auto" w:fill="auto"/>
          </w:tcPr>
          <w:p w14:paraId="417951F8" w14:textId="13DFF6D7" w:rsidR="0064364D" w:rsidRPr="00641E51" w:rsidRDefault="009478BC" w:rsidP="0064364D">
            <w:pPr>
              <w:pStyle w:val="BodyText"/>
              <w:tabs>
                <w:tab w:val="left" w:pos="2552"/>
              </w:tabs>
              <w:spacing w:line="259" w:lineRule="exact"/>
              <w:ind w:left="0" w:firstLine="0"/>
              <w:jc w:val="both"/>
              <w:rPr>
                <w:rFonts w:ascii="Georgia" w:hAnsi="Georgia" w:cs="Arial"/>
              </w:rPr>
            </w:pPr>
            <w:r w:rsidRPr="00641E51">
              <w:rPr>
                <w:rFonts w:ascii="Georgia" w:hAnsi="Georgia" w:cs="Arial"/>
              </w:rPr>
              <w:t>35 days</w:t>
            </w:r>
            <w:r w:rsidR="00F649C9">
              <w:rPr>
                <w:rFonts w:ascii="Georgia" w:hAnsi="Georgia" w:cs="Arial"/>
              </w:rPr>
              <w:t xml:space="preserve"> – pro rata</w:t>
            </w:r>
          </w:p>
        </w:tc>
      </w:tr>
      <w:tr w:rsidR="0064364D" w:rsidRPr="00641E51" w14:paraId="22A89072" w14:textId="77777777" w:rsidTr="00396E6F">
        <w:trPr>
          <w:trHeight w:val="694"/>
        </w:trPr>
        <w:tc>
          <w:tcPr>
            <w:tcW w:w="2127" w:type="dxa"/>
            <w:shd w:val="clear" w:color="auto" w:fill="D9D9D9" w:themeFill="background1" w:themeFillShade="D9"/>
          </w:tcPr>
          <w:p w14:paraId="5006AA74" w14:textId="77777777" w:rsidR="0064364D" w:rsidRPr="00641E51" w:rsidRDefault="0064364D" w:rsidP="0064364D">
            <w:pPr>
              <w:rPr>
                <w:rFonts w:ascii="Georgia" w:hAnsi="Georgia" w:cstheme="minorHAnsi"/>
                <w:b/>
                <w:sz w:val="24"/>
                <w:szCs w:val="24"/>
              </w:rPr>
            </w:pPr>
            <w:r w:rsidRPr="00641E51">
              <w:rPr>
                <w:rFonts w:ascii="Georgia" w:hAnsi="Georgia" w:cstheme="minorHAnsi"/>
                <w:b/>
                <w:sz w:val="24"/>
                <w:szCs w:val="24"/>
              </w:rPr>
              <w:t xml:space="preserve">Date of issue: </w:t>
            </w:r>
          </w:p>
          <w:p w14:paraId="2AC5F6CA" w14:textId="77777777" w:rsidR="0064364D" w:rsidRPr="00641E51" w:rsidRDefault="0064364D" w:rsidP="0064364D">
            <w:pPr>
              <w:rPr>
                <w:rFonts w:ascii="Georgia" w:hAnsi="Georgia" w:cstheme="minorHAnsi"/>
                <w:b/>
                <w:sz w:val="24"/>
                <w:szCs w:val="24"/>
              </w:rPr>
            </w:pPr>
          </w:p>
        </w:tc>
        <w:tc>
          <w:tcPr>
            <w:tcW w:w="8221" w:type="dxa"/>
            <w:shd w:val="clear" w:color="auto" w:fill="auto"/>
          </w:tcPr>
          <w:p w14:paraId="07996446" w14:textId="51B59A2E" w:rsidR="0064364D" w:rsidRPr="00641E51" w:rsidRDefault="003D6AEF" w:rsidP="0064364D">
            <w:pPr>
              <w:rPr>
                <w:rFonts w:ascii="Georgia" w:hAnsi="Georgia" w:cstheme="minorHAnsi"/>
              </w:rPr>
            </w:pPr>
            <w:r>
              <w:rPr>
                <w:rFonts w:ascii="Georgia" w:hAnsi="Georgia" w:cstheme="minorHAnsi"/>
              </w:rPr>
              <w:t>Wedn</w:t>
            </w:r>
            <w:r w:rsidR="00606C33">
              <w:rPr>
                <w:rFonts w:ascii="Georgia" w:hAnsi="Georgia" w:cstheme="minorHAnsi"/>
              </w:rPr>
              <w:t>es</w:t>
            </w:r>
            <w:r w:rsidR="00026232">
              <w:rPr>
                <w:rFonts w:ascii="Georgia" w:hAnsi="Georgia" w:cstheme="minorHAnsi"/>
              </w:rPr>
              <w:t xml:space="preserve">day </w:t>
            </w:r>
            <w:r w:rsidR="00F42C26">
              <w:rPr>
                <w:rFonts w:ascii="Georgia" w:hAnsi="Georgia" w:cstheme="minorHAnsi"/>
              </w:rPr>
              <w:t>1</w:t>
            </w:r>
            <w:r>
              <w:rPr>
                <w:rFonts w:ascii="Georgia" w:hAnsi="Georgia" w:cstheme="minorHAnsi"/>
              </w:rPr>
              <w:t>2</w:t>
            </w:r>
            <w:r w:rsidR="00026232">
              <w:rPr>
                <w:rFonts w:ascii="Georgia" w:hAnsi="Georgia" w:cstheme="minorHAnsi"/>
              </w:rPr>
              <w:t>/0</w:t>
            </w:r>
            <w:r w:rsidR="00F42C26">
              <w:rPr>
                <w:rFonts w:ascii="Georgia" w:hAnsi="Georgia" w:cstheme="minorHAnsi"/>
              </w:rPr>
              <w:t>2</w:t>
            </w:r>
            <w:r w:rsidR="00026232">
              <w:rPr>
                <w:rFonts w:ascii="Georgia" w:hAnsi="Georgia" w:cstheme="minorHAnsi"/>
              </w:rPr>
              <w:t>/202</w:t>
            </w:r>
            <w:r w:rsidR="00F42C26">
              <w:rPr>
                <w:rFonts w:ascii="Georgia" w:hAnsi="Georgia" w:cstheme="minorHAnsi"/>
              </w:rPr>
              <w:t>5</w:t>
            </w:r>
          </w:p>
        </w:tc>
      </w:tr>
    </w:tbl>
    <w:p w14:paraId="0723B715" w14:textId="77777777" w:rsidR="00927A58" w:rsidRDefault="00927A58" w:rsidP="00927A58">
      <w:pPr>
        <w:rPr>
          <w:rFonts w:ascii="Georgia" w:hAnsi="Georgia"/>
        </w:rPr>
      </w:pPr>
    </w:p>
    <w:p w14:paraId="62F8F493" w14:textId="77777777" w:rsidR="00996B35" w:rsidRPr="00641E51" w:rsidRDefault="00996B35" w:rsidP="00927A58">
      <w:pPr>
        <w:rPr>
          <w:rFonts w:ascii="Georgia" w:hAnsi="Georgia"/>
        </w:rPr>
      </w:pPr>
    </w:p>
    <w:tbl>
      <w:tblPr>
        <w:tblStyle w:val="TableGrid"/>
        <w:tblW w:w="10348" w:type="dxa"/>
        <w:tblInd w:w="-714" w:type="dxa"/>
        <w:tblLook w:val="04A0" w:firstRow="1" w:lastRow="0" w:firstColumn="1" w:lastColumn="0" w:noHBand="0" w:noVBand="1"/>
      </w:tblPr>
      <w:tblGrid>
        <w:gridCol w:w="7260"/>
        <w:gridCol w:w="1389"/>
        <w:gridCol w:w="1699"/>
      </w:tblGrid>
      <w:tr w:rsidR="00927A58" w:rsidRPr="00641E51" w14:paraId="4DD4EE78" w14:textId="77777777" w:rsidTr="00396E6F">
        <w:trPr>
          <w:trHeight w:val="269"/>
        </w:trPr>
        <w:tc>
          <w:tcPr>
            <w:tcW w:w="10348" w:type="dxa"/>
            <w:gridSpan w:val="3"/>
            <w:shd w:val="clear" w:color="auto" w:fill="D9D9D9" w:themeFill="background1" w:themeFillShade="D9"/>
          </w:tcPr>
          <w:p w14:paraId="00335F20" w14:textId="77777777" w:rsidR="00927A58" w:rsidRPr="00641E51" w:rsidRDefault="00927A58" w:rsidP="00396E6F">
            <w:pPr>
              <w:rPr>
                <w:rFonts w:ascii="Georgia" w:hAnsi="Georgia"/>
                <w:b/>
                <w:sz w:val="24"/>
                <w:szCs w:val="24"/>
              </w:rPr>
            </w:pPr>
            <w:r w:rsidRPr="00641E51">
              <w:rPr>
                <w:rFonts w:ascii="Georgia" w:hAnsi="Georgia"/>
                <w:b/>
                <w:sz w:val="24"/>
                <w:szCs w:val="24"/>
              </w:rPr>
              <w:t>Duties:</w:t>
            </w:r>
          </w:p>
        </w:tc>
      </w:tr>
      <w:tr w:rsidR="00927A58" w:rsidRPr="00641E51" w14:paraId="3CB38427" w14:textId="77777777" w:rsidTr="00396E6F">
        <w:trPr>
          <w:trHeight w:val="269"/>
        </w:trPr>
        <w:tc>
          <w:tcPr>
            <w:tcW w:w="10348" w:type="dxa"/>
            <w:gridSpan w:val="3"/>
            <w:shd w:val="clear" w:color="auto" w:fill="auto"/>
          </w:tcPr>
          <w:p w14:paraId="134C2A1E" w14:textId="77777777" w:rsidR="00726C4D" w:rsidRPr="00641E51" w:rsidRDefault="00726C4D" w:rsidP="00726C4D">
            <w:pPr>
              <w:rPr>
                <w:rFonts w:ascii="Georgia" w:hAnsi="Georgia" w:cs="Arial"/>
              </w:rPr>
            </w:pPr>
          </w:p>
          <w:p w14:paraId="37F3919B" w14:textId="22618C32" w:rsidR="00726C4D" w:rsidRPr="00641E51" w:rsidRDefault="00726C4D" w:rsidP="00726C4D">
            <w:pPr>
              <w:rPr>
                <w:rFonts w:ascii="Georgia" w:hAnsi="Georgia" w:cs="Arial"/>
              </w:rPr>
            </w:pPr>
            <w:r w:rsidRPr="00641E51">
              <w:rPr>
                <w:rFonts w:ascii="Georgia" w:hAnsi="Georgia" w:cs="Arial"/>
              </w:rPr>
              <w:t>The duties of the post will include, under the direction of the Adult Education Guidance Co-ordinator/FET Manager/Director of FET of Laois and Offaly ETB:</w:t>
            </w:r>
          </w:p>
          <w:p w14:paraId="1625AEB8" w14:textId="77777777" w:rsidR="00726C4D" w:rsidRPr="00641E51" w:rsidRDefault="00726C4D" w:rsidP="00726C4D">
            <w:pPr>
              <w:rPr>
                <w:rFonts w:ascii="Georgia" w:hAnsi="Georgia" w:cs="Arial"/>
              </w:rPr>
            </w:pPr>
          </w:p>
          <w:p w14:paraId="3EAC804B" w14:textId="4084F8B1" w:rsidR="00726C4D" w:rsidRPr="00641E51" w:rsidRDefault="00726C4D" w:rsidP="00E648FE">
            <w:pPr>
              <w:pStyle w:val="ListParagraph"/>
              <w:numPr>
                <w:ilvl w:val="0"/>
                <w:numId w:val="8"/>
              </w:numPr>
              <w:rPr>
                <w:rFonts w:ascii="Georgia" w:hAnsi="Georgia" w:cs="Arial"/>
                <w:sz w:val="22"/>
                <w:szCs w:val="22"/>
              </w:rPr>
            </w:pPr>
            <w:r w:rsidRPr="00641E51">
              <w:rPr>
                <w:rFonts w:ascii="Georgia" w:hAnsi="Georgia" w:cs="Arial"/>
                <w:sz w:val="22"/>
                <w:szCs w:val="22"/>
              </w:rPr>
              <w:t>To provide guidance, counselling and information services to individual clients and</w:t>
            </w:r>
            <w:r w:rsidR="00F42C26">
              <w:rPr>
                <w:rFonts w:ascii="Georgia" w:hAnsi="Georgia" w:cs="Arial"/>
                <w:sz w:val="22"/>
                <w:szCs w:val="22"/>
              </w:rPr>
              <w:t xml:space="preserve"> </w:t>
            </w:r>
            <w:r w:rsidRPr="00641E51">
              <w:rPr>
                <w:rFonts w:ascii="Georgia" w:hAnsi="Georgia" w:cs="Arial"/>
                <w:sz w:val="22"/>
                <w:szCs w:val="22"/>
              </w:rPr>
              <w:t xml:space="preserve">to groups, and provide referral services to other agencies as appropriate. </w:t>
            </w:r>
          </w:p>
          <w:p w14:paraId="7AC2809A" w14:textId="05EC4AE4" w:rsidR="00726C4D" w:rsidRDefault="00726C4D" w:rsidP="00E648FE">
            <w:pPr>
              <w:pStyle w:val="ListParagraph"/>
              <w:numPr>
                <w:ilvl w:val="0"/>
                <w:numId w:val="8"/>
              </w:numPr>
              <w:rPr>
                <w:rFonts w:ascii="Georgia" w:hAnsi="Georgia" w:cs="Arial"/>
                <w:sz w:val="22"/>
                <w:szCs w:val="22"/>
              </w:rPr>
            </w:pPr>
            <w:r w:rsidRPr="00641E51">
              <w:rPr>
                <w:rFonts w:ascii="Georgia" w:hAnsi="Georgia" w:cs="Arial"/>
                <w:sz w:val="22"/>
                <w:szCs w:val="22"/>
              </w:rPr>
              <w:t xml:space="preserve">To provide support and advice in the field of guidance and counselling to </w:t>
            </w:r>
            <w:r w:rsidR="00F42C26">
              <w:rPr>
                <w:rFonts w:ascii="Georgia" w:hAnsi="Georgia" w:cs="Arial"/>
                <w:sz w:val="22"/>
                <w:szCs w:val="22"/>
              </w:rPr>
              <w:t xml:space="preserve">leaners and </w:t>
            </w:r>
            <w:r w:rsidRPr="00641E51">
              <w:rPr>
                <w:rFonts w:ascii="Georgia" w:hAnsi="Georgia" w:cs="Arial"/>
                <w:sz w:val="22"/>
                <w:szCs w:val="22"/>
              </w:rPr>
              <w:t xml:space="preserve">staff in Further Education and Training Centres, and support the development of an integrated curriculum of learning, guidance and progression. </w:t>
            </w:r>
          </w:p>
          <w:p w14:paraId="5501B25E" w14:textId="2B0BE206" w:rsidR="00F42C26" w:rsidRPr="00641E51" w:rsidRDefault="00F42C26" w:rsidP="00E648FE">
            <w:pPr>
              <w:pStyle w:val="ListParagraph"/>
              <w:numPr>
                <w:ilvl w:val="0"/>
                <w:numId w:val="8"/>
              </w:numPr>
              <w:rPr>
                <w:rFonts w:ascii="Georgia" w:hAnsi="Georgia" w:cs="Arial"/>
                <w:sz w:val="22"/>
                <w:szCs w:val="22"/>
              </w:rPr>
            </w:pPr>
            <w:r>
              <w:rPr>
                <w:rFonts w:ascii="Georgia" w:hAnsi="Georgia" w:cs="Arial"/>
                <w:sz w:val="22"/>
                <w:szCs w:val="22"/>
              </w:rPr>
              <w:t>To provide an outreach service to FET Centres within the catchment area of Offaly</w:t>
            </w:r>
          </w:p>
          <w:p w14:paraId="12CC9F77" w14:textId="77777777" w:rsidR="00726C4D" w:rsidRPr="00641E51" w:rsidRDefault="00726C4D" w:rsidP="00E648FE">
            <w:pPr>
              <w:pStyle w:val="ListParagraph"/>
              <w:numPr>
                <w:ilvl w:val="0"/>
                <w:numId w:val="8"/>
              </w:numPr>
              <w:rPr>
                <w:rFonts w:ascii="Georgia" w:hAnsi="Georgia" w:cs="Arial"/>
                <w:sz w:val="22"/>
                <w:szCs w:val="22"/>
              </w:rPr>
            </w:pPr>
            <w:r w:rsidRPr="00641E51">
              <w:rPr>
                <w:rFonts w:ascii="Georgia" w:hAnsi="Georgia" w:cs="Arial"/>
                <w:sz w:val="22"/>
                <w:szCs w:val="22"/>
              </w:rPr>
              <w:t>To broker services with educational bodies and other institutions as emerging client needs are identified</w:t>
            </w:r>
          </w:p>
          <w:p w14:paraId="4F0E5419" w14:textId="77777777" w:rsidR="00726C4D" w:rsidRPr="00641E51" w:rsidRDefault="00726C4D" w:rsidP="00E648FE">
            <w:pPr>
              <w:pStyle w:val="ListParagraph"/>
              <w:numPr>
                <w:ilvl w:val="0"/>
                <w:numId w:val="8"/>
              </w:numPr>
              <w:rPr>
                <w:rFonts w:ascii="Georgia" w:hAnsi="Georgia" w:cs="Arial"/>
                <w:sz w:val="22"/>
                <w:szCs w:val="22"/>
              </w:rPr>
            </w:pPr>
            <w:r w:rsidRPr="00641E51">
              <w:rPr>
                <w:rFonts w:ascii="Georgia" w:hAnsi="Georgia" w:cs="Arial"/>
                <w:sz w:val="22"/>
                <w:szCs w:val="22"/>
              </w:rPr>
              <w:t>To share good practice from the sector and supporting the mainstreaming of relevant lessons into national policy and practice.</w:t>
            </w:r>
          </w:p>
          <w:p w14:paraId="73BD21F0" w14:textId="77777777" w:rsidR="00726C4D" w:rsidRPr="00641E51" w:rsidRDefault="00726C4D" w:rsidP="00E648FE">
            <w:pPr>
              <w:pStyle w:val="ListParagraph"/>
              <w:numPr>
                <w:ilvl w:val="0"/>
                <w:numId w:val="8"/>
              </w:numPr>
              <w:rPr>
                <w:rFonts w:ascii="Georgia" w:hAnsi="Georgia" w:cs="Arial"/>
                <w:sz w:val="22"/>
                <w:szCs w:val="22"/>
              </w:rPr>
            </w:pPr>
            <w:r w:rsidRPr="00641E51">
              <w:rPr>
                <w:rFonts w:ascii="Georgia" w:hAnsi="Georgia" w:cs="Arial"/>
                <w:sz w:val="22"/>
                <w:szCs w:val="22"/>
              </w:rPr>
              <w:t xml:space="preserve">To act in a representative capacity if required on matters relating to adult educational guidance </w:t>
            </w:r>
          </w:p>
          <w:p w14:paraId="39CBF2BE" w14:textId="77777777" w:rsidR="00726C4D" w:rsidRPr="00641E51" w:rsidRDefault="00726C4D" w:rsidP="00E648FE">
            <w:pPr>
              <w:pStyle w:val="ListParagraph"/>
              <w:numPr>
                <w:ilvl w:val="0"/>
                <w:numId w:val="8"/>
              </w:numPr>
              <w:rPr>
                <w:rFonts w:ascii="Georgia" w:hAnsi="Georgia" w:cs="Arial"/>
                <w:sz w:val="22"/>
                <w:szCs w:val="22"/>
              </w:rPr>
            </w:pPr>
            <w:r w:rsidRPr="00641E51">
              <w:rPr>
                <w:rFonts w:ascii="Georgia" w:hAnsi="Georgia" w:cs="Arial"/>
                <w:sz w:val="22"/>
                <w:szCs w:val="22"/>
              </w:rPr>
              <w:t>To assist in the management of resources, e.g. financial, premises, materials, personnel etc. as appropriate, relevant to the needs of the local programme.</w:t>
            </w:r>
          </w:p>
          <w:p w14:paraId="602C34EB" w14:textId="77777777" w:rsidR="00726C4D" w:rsidRPr="00641E51" w:rsidRDefault="00726C4D" w:rsidP="00E648FE">
            <w:pPr>
              <w:pStyle w:val="ListParagraph"/>
              <w:numPr>
                <w:ilvl w:val="0"/>
                <w:numId w:val="8"/>
              </w:numPr>
              <w:rPr>
                <w:rFonts w:ascii="Georgia" w:hAnsi="Georgia" w:cs="Arial"/>
                <w:sz w:val="22"/>
                <w:szCs w:val="22"/>
              </w:rPr>
            </w:pPr>
            <w:r w:rsidRPr="00641E51">
              <w:rPr>
                <w:rFonts w:ascii="Georgia" w:hAnsi="Georgia" w:cs="Arial"/>
                <w:sz w:val="22"/>
                <w:szCs w:val="22"/>
              </w:rPr>
              <w:t>To keep records and prepare reports and submissions in consultation with the Adult Education Guidance Co-ordinator/FET Manager/Director of FET.</w:t>
            </w:r>
          </w:p>
          <w:p w14:paraId="2B550FAD" w14:textId="6E6C303E" w:rsidR="00927A58" w:rsidRPr="00641E51" w:rsidRDefault="00726C4D" w:rsidP="00E648FE">
            <w:pPr>
              <w:pStyle w:val="ListParagraph"/>
              <w:numPr>
                <w:ilvl w:val="0"/>
                <w:numId w:val="8"/>
              </w:numPr>
              <w:rPr>
                <w:rFonts w:ascii="Georgia" w:hAnsi="Georgia" w:cs="Arial"/>
                <w:sz w:val="22"/>
                <w:szCs w:val="22"/>
              </w:rPr>
            </w:pPr>
            <w:r w:rsidRPr="00641E51">
              <w:rPr>
                <w:rFonts w:ascii="Georgia" w:hAnsi="Georgia" w:cs="Arial"/>
                <w:sz w:val="22"/>
                <w:szCs w:val="22"/>
              </w:rPr>
              <w:t>Any other duties appropriate to the needs of the local scheme as may be assigned by the Adult Education Guidance Co-ordinator/FET Manager/Director of FET for the effective and efficient management of resources.</w:t>
            </w:r>
          </w:p>
          <w:p w14:paraId="79473B1B" w14:textId="77777777" w:rsidR="00927A58" w:rsidRPr="00641E51" w:rsidRDefault="00927A58" w:rsidP="00396E6F">
            <w:pPr>
              <w:pStyle w:val="BodyText"/>
              <w:spacing w:after="120"/>
              <w:ind w:left="341" w:firstLine="0"/>
              <w:jc w:val="both"/>
              <w:rPr>
                <w:rFonts w:ascii="Georgia" w:hAnsi="Georgia"/>
              </w:rPr>
            </w:pPr>
          </w:p>
        </w:tc>
      </w:tr>
      <w:tr w:rsidR="00927A58" w:rsidRPr="00641E51" w14:paraId="3B2CE45E" w14:textId="77777777" w:rsidTr="00396E6F">
        <w:trPr>
          <w:trHeight w:val="269"/>
        </w:trPr>
        <w:tc>
          <w:tcPr>
            <w:tcW w:w="7260" w:type="dxa"/>
            <w:shd w:val="clear" w:color="auto" w:fill="auto"/>
          </w:tcPr>
          <w:p w14:paraId="4DE1A40F" w14:textId="77777777" w:rsidR="00927A58" w:rsidRPr="00641E51" w:rsidRDefault="00927A58" w:rsidP="00396E6F">
            <w:pPr>
              <w:rPr>
                <w:rFonts w:ascii="Georgia" w:hAnsi="Georgia"/>
                <w:b/>
                <w:sz w:val="24"/>
                <w:szCs w:val="24"/>
              </w:rPr>
            </w:pPr>
            <w:r w:rsidRPr="00641E51">
              <w:rPr>
                <w:rFonts w:ascii="Georgia" w:hAnsi="Georgia"/>
                <w:b/>
                <w:sz w:val="24"/>
                <w:szCs w:val="24"/>
              </w:rPr>
              <w:lastRenderedPageBreak/>
              <w:t>Personal specification – Qualifications, Knowledge, Experience &amp; Skills</w:t>
            </w:r>
          </w:p>
        </w:tc>
        <w:tc>
          <w:tcPr>
            <w:tcW w:w="1389" w:type="dxa"/>
          </w:tcPr>
          <w:p w14:paraId="645FAFC2" w14:textId="77777777" w:rsidR="00927A58" w:rsidRPr="00641E51" w:rsidRDefault="00927A58" w:rsidP="00396E6F">
            <w:pPr>
              <w:rPr>
                <w:rFonts w:ascii="Georgia" w:hAnsi="Georgia"/>
                <w:b/>
                <w:sz w:val="24"/>
                <w:szCs w:val="24"/>
              </w:rPr>
            </w:pPr>
            <w:r w:rsidRPr="00641E51">
              <w:rPr>
                <w:rFonts w:ascii="Georgia" w:hAnsi="Georgia"/>
                <w:b/>
                <w:sz w:val="24"/>
                <w:szCs w:val="24"/>
              </w:rPr>
              <w:t>Essential</w:t>
            </w:r>
          </w:p>
        </w:tc>
        <w:tc>
          <w:tcPr>
            <w:tcW w:w="1699" w:type="dxa"/>
          </w:tcPr>
          <w:p w14:paraId="45E69D49" w14:textId="77777777" w:rsidR="00927A58" w:rsidRPr="00641E51" w:rsidRDefault="00927A58" w:rsidP="00396E6F">
            <w:pPr>
              <w:rPr>
                <w:rFonts w:ascii="Georgia" w:hAnsi="Georgia"/>
                <w:b/>
                <w:sz w:val="24"/>
                <w:szCs w:val="24"/>
              </w:rPr>
            </w:pPr>
            <w:r w:rsidRPr="00641E51">
              <w:rPr>
                <w:rFonts w:ascii="Georgia" w:hAnsi="Georgia"/>
                <w:b/>
                <w:sz w:val="24"/>
                <w:szCs w:val="24"/>
              </w:rPr>
              <w:t>Desirable</w:t>
            </w:r>
          </w:p>
        </w:tc>
      </w:tr>
      <w:tr w:rsidR="00927A58" w:rsidRPr="00641E51" w14:paraId="24361B09" w14:textId="77777777" w:rsidTr="00396E6F">
        <w:trPr>
          <w:trHeight w:val="269"/>
        </w:trPr>
        <w:tc>
          <w:tcPr>
            <w:tcW w:w="7260" w:type="dxa"/>
            <w:shd w:val="clear" w:color="auto" w:fill="auto"/>
          </w:tcPr>
          <w:p w14:paraId="4441C4BD" w14:textId="77777777" w:rsidR="00927A58" w:rsidRPr="00641E51" w:rsidRDefault="00927A58" w:rsidP="00396E6F">
            <w:pPr>
              <w:pStyle w:val="ListParagraph"/>
              <w:ind w:left="0"/>
              <w:rPr>
                <w:rFonts w:ascii="Georgia" w:eastAsia="Times New Roman" w:hAnsi="Georgia"/>
                <w:sz w:val="22"/>
                <w:szCs w:val="22"/>
              </w:rPr>
            </w:pPr>
          </w:p>
          <w:p w14:paraId="7CBEB39B" w14:textId="46A3453E" w:rsidR="00C3382A" w:rsidRPr="00641E51" w:rsidRDefault="00C3382A" w:rsidP="0014591D">
            <w:pPr>
              <w:rPr>
                <w:rFonts w:ascii="Georgia" w:hAnsi="Georgia" w:cs="Calibri"/>
              </w:rPr>
            </w:pPr>
            <w:r w:rsidRPr="00641E51">
              <w:rPr>
                <w:rFonts w:ascii="Georgia" w:hAnsi="Georgia" w:cs="Calibri"/>
              </w:rPr>
              <w:t>A</w:t>
            </w:r>
            <w:r w:rsidR="00666AFA">
              <w:rPr>
                <w:rFonts w:ascii="Georgia" w:hAnsi="Georgia" w:cs="Calibri"/>
              </w:rPr>
              <w:t xml:space="preserve"> </w:t>
            </w:r>
            <w:r w:rsidRPr="00641E51">
              <w:rPr>
                <w:rFonts w:ascii="Georgia" w:hAnsi="Georgia" w:cs="Calibri"/>
              </w:rPr>
              <w:t xml:space="preserve">Post Graduate Diploma in Career Guidance or Career Guidance and Counselling or a Masters of Education (Guidance) or a Master of Science in Counselling or equivalent post graduate qualification recognised by the Irish Association of Counselling and Psychotherapy or the Institute of Guidance Counsellors. </w:t>
            </w:r>
          </w:p>
          <w:p w14:paraId="386E5563" w14:textId="77777777" w:rsidR="00D36847" w:rsidRPr="00641E51" w:rsidRDefault="00D36847" w:rsidP="0032104F">
            <w:pPr>
              <w:tabs>
                <w:tab w:val="left" w:pos="459"/>
                <w:tab w:val="num" w:pos="1134"/>
              </w:tabs>
              <w:rPr>
                <w:rFonts w:ascii="Georgia" w:hAnsi="Georgia" w:cs="Calibri"/>
              </w:rPr>
            </w:pPr>
          </w:p>
          <w:p w14:paraId="3AFD4449" w14:textId="296590BC" w:rsidR="00C3382A" w:rsidRPr="00641E51" w:rsidRDefault="00C3382A" w:rsidP="0032104F">
            <w:pPr>
              <w:tabs>
                <w:tab w:val="left" w:pos="459"/>
                <w:tab w:val="num" w:pos="1134"/>
              </w:tabs>
              <w:rPr>
                <w:rFonts w:ascii="Georgia" w:hAnsi="Georgia" w:cs="Calibri"/>
              </w:rPr>
            </w:pPr>
            <w:r w:rsidRPr="00641E51">
              <w:rPr>
                <w:rFonts w:ascii="Georgia" w:hAnsi="Georgia" w:cs="Calibri"/>
              </w:rPr>
              <w:t>An understanding of the needs of the target groups.</w:t>
            </w:r>
            <w:r w:rsidR="00C17500" w:rsidRPr="00641E51">
              <w:rPr>
                <w:rFonts w:ascii="Georgia" w:hAnsi="Georgia" w:cs="Calibri"/>
              </w:rPr>
              <w:t xml:space="preserve"> </w:t>
            </w:r>
            <w:r w:rsidR="003E21FB" w:rsidRPr="00641E51">
              <w:rPr>
                <w:rFonts w:ascii="Georgia" w:hAnsi="Georgia" w:cs="Calibri"/>
              </w:rPr>
              <w:t xml:space="preserve">                                 </w:t>
            </w:r>
          </w:p>
          <w:p w14:paraId="6FAF3F5E" w14:textId="77777777" w:rsidR="007D72AA" w:rsidRPr="00641E51" w:rsidRDefault="007D72AA" w:rsidP="0032104F">
            <w:pPr>
              <w:tabs>
                <w:tab w:val="left" w:pos="459"/>
                <w:tab w:val="num" w:pos="1134"/>
              </w:tabs>
              <w:rPr>
                <w:rFonts w:ascii="Georgia" w:hAnsi="Georgia" w:cs="Calibri"/>
              </w:rPr>
            </w:pPr>
          </w:p>
          <w:p w14:paraId="21316B7B" w14:textId="76532B40" w:rsidR="00C3382A" w:rsidRPr="00641E51" w:rsidRDefault="00C3382A" w:rsidP="0032104F">
            <w:pPr>
              <w:tabs>
                <w:tab w:val="left" w:pos="459"/>
                <w:tab w:val="num" w:pos="1134"/>
              </w:tabs>
              <w:rPr>
                <w:rFonts w:ascii="Georgia" w:hAnsi="Georgia" w:cs="Calibri"/>
              </w:rPr>
            </w:pPr>
            <w:r w:rsidRPr="00641E51">
              <w:rPr>
                <w:rFonts w:ascii="Georgia" w:hAnsi="Georgia" w:cs="Calibri"/>
              </w:rPr>
              <w:t>A genuine commitment to a person-centred and holistic approach to working with clients.</w:t>
            </w:r>
          </w:p>
          <w:p w14:paraId="5FE4CF78" w14:textId="77777777" w:rsidR="007D72AA" w:rsidRPr="00641E51" w:rsidRDefault="007D72AA" w:rsidP="0032104F">
            <w:pPr>
              <w:tabs>
                <w:tab w:val="left" w:pos="459"/>
                <w:tab w:val="num" w:pos="1134"/>
              </w:tabs>
              <w:rPr>
                <w:rFonts w:ascii="Georgia" w:hAnsi="Georgia" w:cs="Calibri"/>
              </w:rPr>
            </w:pPr>
          </w:p>
          <w:p w14:paraId="7FF501AE" w14:textId="05F695FD" w:rsidR="00C3382A" w:rsidRPr="00641E51" w:rsidRDefault="00C3382A" w:rsidP="0032104F">
            <w:pPr>
              <w:tabs>
                <w:tab w:val="left" w:pos="459"/>
                <w:tab w:val="num" w:pos="1134"/>
              </w:tabs>
              <w:rPr>
                <w:rFonts w:ascii="Georgia" w:hAnsi="Georgia" w:cs="Calibri"/>
              </w:rPr>
            </w:pPr>
            <w:r w:rsidRPr="00641E51">
              <w:rPr>
                <w:rFonts w:ascii="Georgia" w:hAnsi="Georgia" w:cs="Calibri"/>
              </w:rPr>
              <w:t>Commitment to improving access to further education and training opportunities and progression for all adults.</w:t>
            </w:r>
          </w:p>
          <w:p w14:paraId="1FCD62A8" w14:textId="77777777" w:rsidR="007D72AA" w:rsidRPr="00641E51" w:rsidRDefault="007D72AA" w:rsidP="0032104F">
            <w:pPr>
              <w:tabs>
                <w:tab w:val="left" w:pos="459"/>
                <w:tab w:val="num" w:pos="1134"/>
              </w:tabs>
              <w:rPr>
                <w:rFonts w:ascii="Georgia" w:hAnsi="Georgia" w:cs="Calibri"/>
              </w:rPr>
            </w:pPr>
          </w:p>
          <w:p w14:paraId="754E72A8" w14:textId="69F2B9C3" w:rsidR="00C3382A" w:rsidRPr="00641E51" w:rsidRDefault="00C3382A" w:rsidP="0032104F">
            <w:pPr>
              <w:tabs>
                <w:tab w:val="left" w:pos="459"/>
                <w:tab w:val="num" w:pos="1134"/>
              </w:tabs>
              <w:rPr>
                <w:rFonts w:ascii="Georgia" w:hAnsi="Georgia" w:cs="Calibri"/>
              </w:rPr>
            </w:pPr>
            <w:r w:rsidRPr="00641E51">
              <w:rPr>
                <w:rFonts w:ascii="Georgia" w:hAnsi="Georgia" w:cs="Calibri"/>
              </w:rPr>
              <w:t>Knowledge of learning, training and employment opportunities and the range of services/support available to the client target groups.</w:t>
            </w:r>
          </w:p>
          <w:p w14:paraId="4FC43321" w14:textId="77777777" w:rsidR="007D72AA" w:rsidRPr="00641E51" w:rsidRDefault="007D72AA" w:rsidP="0032104F">
            <w:pPr>
              <w:tabs>
                <w:tab w:val="left" w:pos="459"/>
                <w:tab w:val="num" w:pos="1134"/>
              </w:tabs>
              <w:rPr>
                <w:rFonts w:ascii="Georgia" w:hAnsi="Georgia" w:cs="Calibri"/>
              </w:rPr>
            </w:pPr>
          </w:p>
          <w:p w14:paraId="5D91A060" w14:textId="254E8154" w:rsidR="00C3382A" w:rsidRPr="00641E51" w:rsidRDefault="00C3382A" w:rsidP="0032104F">
            <w:pPr>
              <w:tabs>
                <w:tab w:val="left" w:pos="459"/>
                <w:tab w:val="num" w:pos="1134"/>
              </w:tabs>
              <w:rPr>
                <w:rFonts w:ascii="Georgia" w:hAnsi="Georgia" w:cs="Calibri"/>
              </w:rPr>
            </w:pPr>
            <w:r w:rsidRPr="00641E51">
              <w:rPr>
                <w:rFonts w:ascii="Georgia" w:hAnsi="Georgia" w:cs="Calibri"/>
              </w:rPr>
              <w:t>Ability to liaise with and to establish good relationships with a wide range of clients, agencies and staff.</w:t>
            </w:r>
          </w:p>
          <w:p w14:paraId="1DB1B298" w14:textId="77777777" w:rsidR="007D72AA" w:rsidRPr="00641E51" w:rsidRDefault="007D72AA" w:rsidP="0032104F">
            <w:pPr>
              <w:tabs>
                <w:tab w:val="left" w:pos="459"/>
                <w:tab w:val="num" w:pos="1134"/>
              </w:tabs>
              <w:rPr>
                <w:rFonts w:ascii="Georgia" w:hAnsi="Georgia" w:cs="Calibri"/>
              </w:rPr>
            </w:pPr>
          </w:p>
          <w:p w14:paraId="36C25AC4" w14:textId="34EA5AFF" w:rsidR="00C3382A" w:rsidRPr="00641E51" w:rsidRDefault="00C3382A" w:rsidP="0032104F">
            <w:pPr>
              <w:tabs>
                <w:tab w:val="left" w:pos="459"/>
                <w:tab w:val="num" w:pos="1134"/>
              </w:tabs>
              <w:rPr>
                <w:rFonts w:ascii="Georgia" w:hAnsi="Georgia" w:cs="Calibri"/>
              </w:rPr>
            </w:pPr>
            <w:r w:rsidRPr="00641E51">
              <w:rPr>
                <w:rFonts w:ascii="Georgia" w:hAnsi="Georgia" w:cs="Calibri"/>
              </w:rPr>
              <w:t>Proven communication and presentation skills both orally and in writing to a wide range of recipients.</w:t>
            </w:r>
          </w:p>
          <w:p w14:paraId="0BB09FD9" w14:textId="77777777" w:rsidR="007D72AA" w:rsidRPr="00641E51" w:rsidRDefault="007D72AA" w:rsidP="0032104F">
            <w:pPr>
              <w:tabs>
                <w:tab w:val="left" w:pos="459"/>
                <w:tab w:val="num" w:pos="1134"/>
              </w:tabs>
              <w:rPr>
                <w:rFonts w:ascii="Georgia" w:hAnsi="Georgia" w:cs="Calibri"/>
              </w:rPr>
            </w:pPr>
          </w:p>
          <w:p w14:paraId="5920ED83" w14:textId="451D2F69" w:rsidR="00C3382A" w:rsidRPr="00641E51" w:rsidRDefault="00C3382A" w:rsidP="0032104F">
            <w:pPr>
              <w:tabs>
                <w:tab w:val="left" w:pos="459"/>
                <w:tab w:val="num" w:pos="1134"/>
              </w:tabs>
              <w:rPr>
                <w:rFonts w:ascii="Georgia" w:hAnsi="Georgia" w:cs="Calibri"/>
              </w:rPr>
            </w:pPr>
            <w:r w:rsidRPr="00641E51">
              <w:rPr>
                <w:rFonts w:ascii="Georgia" w:hAnsi="Georgia" w:cs="Calibri"/>
              </w:rPr>
              <w:t>ICT skills for preparation of word and excel documents and use of client database.</w:t>
            </w:r>
          </w:p>
          <w:p w14:paraId="62C0D012" w14:textId="77777777" w:rsidR="007D72AA" w:rsidRPr="00641E51" w:rsidRDefault="007D72AA" w:rsidP="0032104F">
            <w:pPr>
              <w:tabs>
                <w:tab w:val="left" w:pos="459"/>
                <w:tab w:val="num" w:pos="1134"/>
              </w:tabs>
              <w:rPr>
                <w:rFonts w:ascii="Georgia" w:hAnsi="Georgia" w:cs="Calibri"/>
              </w:rPr>
            </w:pPr>
          </w:p>
          <w:p w14:paraId="5F44B266" w14:textId="11F0ED00" w:rsidR="00C3382A" w:rsidRPr="00641E51" w:rsidRDefault="00C3382A" w:rsidP="0032104F">
            <w:pPr>
              <w:tabs>
                <w:tab w:val="left" w:pos="459"/>
                <w:tab w:val="num" w:pos="1134"/>
              </w:tabs>
              <w:rPr>
                <w:rFonts w:ascii="Georgia" w:hAnsi="Georgia" w:cs="Calibri"/>
              </w:rPr>
            </w:pPr>
            <w:r w:rsidRPr="00641E51">
              <w:rPr>
                <w:rFonts w:ascii="Georgia" w:hAnsi="Georgia" w:cs="Calibri"/>
              </w:rPr>
              <w:t>Organisational skills and the ability to manage own workload with the minimum of supervision.</w:t>
            </w:r>
          </w:p>
          <w:p w14:paraId="5465056A" w14:textId="77777777" w:rsidR="007D72AA" w:rsidRPr="00641E51" w:rsidRDefault="007D72AA" w:rsidP="0032104F">
            <w:pPr>
              <w:tabs>
                <w:tab w:val="left" w:pos="459"/>
                <w:tab w:val="num" w:pos="1134"/>
              </w:tabs>
              <w:rPr>
                <w:rFonts w:ascii="Georgia" w:hAnsi="Georgia" w:cs="Calibri"/>
              </w:rPr>
            </w:pPr>
          </w:p>
          <w:p w14:paraId="697CDDE6" w14:textId="19FB2FCA" w:rsidR="00C3382A" w:rsidRPr="00641E51" w:rsidRDefault="00C3382A" w:rsidP="0032104F">
            <w:pPr>
              <w:tabs>
                <w:tab w:val="left" w:pos="459"/>
                <w:tab w:val="num" w:pos="1134"/>
              </w:tabs>
              <w:rPr>
                <w:rFonts w:ascii="Georgia" w:hAnsi="Georgia" w:cs="Calibri"/>
              </w:rPr>
            </w:pPr>
            <w:r w:rsidRPr="00641E51">
              <w:rPr>
                <w:rFonts w:ascii="Georgia" w:hAnsi="Georgia" w:cs="Calibri"/>
              </w:rPr>
              <w:t>Ability to maintain effective client records and operate within confidentiality boundaries.</w:t>
            </w:r>
          </w:p>
          <w:p w14:paraId="4C68B603" w14:textId="77777777" w:rsidR="007D72AA" w:rsidRPr="00641E51" w:rsidRDefault="007D72AA" w:rsidP="0032104F">
            <w:pPr>
              <w:tabs>
                <w:tab w:val="left" w:pos="459"/>
                <w:tab w:val="num" w:pos="1134"/>
              </w:tabs>
              <w:rPr>
                <w:rFonts w:ascii="Georgia" w:hAnsi="Georgia" w:cs="Calibri"/>
              </w:rPr>
            </w:pPr>
          </w:p>
          <w:p w14:paraId="7659C181" w14:textId="428D93B7" w:rsidR="00C3382A" w:rsidRPr="00641E51" w:rsidRDefault="00C3382A" w:rsidP="0032104F">
            <w:pPr>
              <w:tabs>
                <w:tab w:val="left" w:pos="459"/>
                <w:tab w:val="num" w:pos="1134"/>
              </w:tabs>
              <w:rPr>
                <w:rFonts w:ascii="Georgia" w:hAnsi="Georgia" w:cs="Calibri"/>
              </w:rPr>
            </w:pPr>
            <w:r w:rsidRPr="00641E51">
              <w:rPr>
                <w:rFonts w:ascii="Georgia" w:hAnsi="Georgia" w:cs="Calibri"/>
              </w:rPr>
              <w:t>Ability to work as a member of a team and on own initiative.</w:t>
            </w:r>
          </w:p>
          <w:p w14:paraId="7E102792" w14:textId="77777777" w:rsidR="007D72AA" w:rsidRPr="00641E51" w:rsidRDefault="007D72AA" w:rsidP="0032104F">
            <w:pPr>
              <w:tabs>
                <w:tab w:val="left" w:pos="459"/>
                <w:tab w:val="num" w:pos="1134"/>
              </w:tabs>
              <w:rPr>
                <w:rFonts w:ascii="Georgia" w:hAnsi="Georgia" w:cs="Calibri"/>
              </w:rPr>
            </w:pPr>
          </w:p>
          <w:p w14:paraId="6C6162DA" w14:textId="681B6575" w:rsidR="00C3382A" w:rsidRPr="00641E51" w:rsidRDefault="00C3382A" w:rsidP="0032104F">
            <w:pPr>
              <w:tabs>
                <w:tab w:val="left" w:pos="459"/>
                <w:tab w:val="num" w:pos="1134"/>
              </w:tabs>
              <w:rPr>
                <w:rFonts w:ascii="Georgia" w:hAnsi="Georgia" w:cs="Calibri"/>
              </w:rPr>
            </w:pPr>
            <w:r w:rsidRPr="00641E51">
              <w:rPr>
                <w:rFonts w:ascii="Georgia" w:hAnsi="Georgia" w:cs="Calibri"/>
              </w:rPr>
              <w:t>Ability to operate flexibly in a range of tasks.</w:t>
            </w:r>
          </w:p>
          <w:p w14:paraId="23A76373" w14:textId="77777777" w:rsidR="007D72AA" w:rsidRPr="00641E51" w:rsidRDefault="007D72AA" w:rsidP="0032104F">
            <w:pPr>
              <w:tabs>
                <w:tab w:val="left" w:pos="459"/>
                <w:tab w:val="num" w:pos="1134"/>
              </w:tabs>
              <w:rPr>
                <w:rFonts w:ascii="Georgia" w:hAnsi="Georgia" w:cs="Calibri"/>
              </w:rPr>
            </w:pPr>
          </w:p>
          <w:p w14:paraId="1B1AD46C" w14:textId="036A55B3" w:rsidR="00A733BC" w:rsidRPr="00641E51" w:rsidRDefault="00C3382A" w:rsidP="0032104F">
            <w:pPr>
              <w:tabs>
                <w:tab w:val="left" w:pos="459"/>
                <w:tab w:val="num" w:pos="1134"/>
              </w:tabs>
              <w:rPr>
                <w:rFonts w:ascii="Georgia" w:hAnsi="Georgia" w:cs="Calibri"/>
              </w:rPr>
            </w:pPr>
            <w:r w:rsidRPr="00641E51">
              <w:rPr>
                <w:rFonts w:ascii="Georgia" w:hAnsi="Georgia" w:cs="Calibri"/>
              </w:rPr>
              <w:t>Full driving licence and access to a car.</w:t>
            </w:r>
          </w:p>
          <w:p w14:paraId="01E44EEE" w14:textId="77777777" w:rsidR="007101B4" w:rsidRDefault="007101B4" w:rsidP="0032104F">
            <w:pPr>
              <w:tabs>
                <w:tab w:val="left" w:pos="459"/>
                <w:tab w:val="num" w:pos="1134"/>
              </w:tabs>
              <w:rPr>
                <w:rFonts w:ascii="Georgia" w:hAnsi="Georgia" w:cs="Calibri"/>
              </w:rPr>
            </w:pPr>
          </w:p>
          <w:p w14:paraId="46614379" w14:textId="77777777" w:rsidR="005036C4" w:rsidRDefault="005036C4" w:rsidP="0032104F">
            <w:pPr>
              <w:tabs>
                <w:tab w:val="left" w:pos="459"/>
                <w:tab w:val="num" w:pos="1134"/>
              </w:tabs>
              <w:rPr>
                <w:rFonts w:ascii="Georgia" w:hAnsi="Georgia" w:cs="Calibri"/>
              </w:rPr>
            </w:pPr>
          </w:p>
          <w:p w14:paraId="6025C76E" w14:textId="7E1BFD04" w:rsidR="00C3382A" w:rsidRPr="00641E51" w:rsidRDefault="00C3382A" w:rsidP="00623F7F">
            <w:pPr>
              <w:tabs>
                <w:tab w:val="left" w:pos="459"/>
                <w:tab w:val="num" w:pos="742"/>
              </w:tabs>
              <w:jc w:val="both"/>
              <w:rPr>
                <w:rFonts w:ascii="Georgia" w:hAnsi="Georgia" w:cs="Calibri"/>
                <w:b/>
              </w:rPr>
            </w:pPr>
            <w:r w:rsidRPr="00641E51">
              <w:rPr>
                <w:rFonts w:ascii="Georgia" w:hAnsi="Georgia" w:cs="Calibri"/>
                <w:b/>
              </w:rPr>
              <w:t xml:space="preserve">In addition, the following are desirable criteria </w:t>
            </w:r>
          </w:p>
          <w:p w14:paraId="4FC8EDE3" w14:textId="77777777" w:rsidR="00A733BC" w:rsidRPr="00641E51" w:rsidRDefault="00A733BC" w:rsidP="00623F7F">
            <w:pPr>
              <w:tabs>
                <w:tab w:val="left" w:pos="459"/>
                <w:tab w:val="num" w:pos="742"/>
              </w:tabs>
              <w:jc w:val="both"/>
              <w:rPr>
                <w:rFonts w:ascii="Georgia" w:hAnsi="Georgia" w:cs="Calibri"/>
                <w:b/>
              </w:rPr>
            </w:pPr>
          </w:p>
          <w:p w14:paraId="2460B6D5" w14:textId="77777777" w:rsidR="00C3382A" w:rsidRPr="00641E51" w:rsidRDefault="00C3382A" w:rsidP="00091B9B">
            <w:pPr>
              <w:rPr>
                <w:rFonts w:ascii="Georgia" w:hAnsi="Georgia" w:cs="Calibri"/>
              </w:rPr>
            </w:pPr>
            <w:r w:rsidRPr="00641E51">
              <w:rPr>
                <w:rFonts w:ascii="Georgia" w:eastAsia="PMingLiU" w:hAnsi="Georgia" w:cs="Calibri"/>
                <w:color w:val="000000"/>
              </w:rPr>
              <w:t xml:space="preserve">Experience in adult/further education and training, teaching, employment service, youth work, community development or social science. </w:t>
            </w:r>
          </w:p>
          <w:p w14:paraId="3A1C1FB8" w14:textId="77777777" w:rsidR="00091B9B" w:rsidRPr="00641E51" w:rsidRDefault="00091B9B" w:rsidP="00650716">
            <w:pPr>
              <w:pStyle w:val="ListParagraph"/>
              <w:ind w:left="1440"/>
              <w:rPr>
                <w:rFonts w:ascii="Georgia" w:hAnsi="Georgia" w:cs="Calibri"/>
              </w:rPr>
            </w:pPr>
          </w:p>
          <w:p w14:paraId="2D52C420" w14:textId="72DA41D3" w:rsidR="00C3382A" w:rsidRPr="00641E51" w:rsidRDefault="00C3382A" w:rsidP="00091B9B">
            <w:pPr>
              <w:rPr>
                <w:rFonts w:ascii="Georgia" w:hAnsi="Georgia" w:cs="Calibri"/>
              </w:rPr>
            </w:pPr>
            <w:r w:rsidRPr="00641E51">
              <w:rPr>
                <w:rFonts w:ascii="Georgia" w:hAnsi="Georgia" w:cs="Calibri"/>
              </w:rPr>
              <w:t>Experience of delivering educational guidance to adults.</w:t>
            </w:r>
          </w:p>
          <w:p w14:paraId="74AC5A6C" w14:textId="77777777" w:rsidR="00927A58" w:rsidRPr="00641E51" w:rsidRDefault="00927A58" w:rsidP="00396E6F">
            <w:pPr>
              <w:pStyle w:val="ListParagraph"/>
              <w:ind w:left="0"/>
              <w:rPr>
                <w:rFonts w:ascii="Georgia" w:eastAsia="Times New Roman" w:hAnsi="Georgia"/>
                <w:sz w:val="22"/>
                <w:szCs w:val="22"/>
              </w:rPr>
            </w:pPr>
          </w:p>
        </w:tc>
        <w:tc>
          <w:tcPr>
            <w:tcW w:w="1389" w:type="dxa"/>
          </w:tcPr>
          <w:p w14:paraId="1315D993" w14:textId="77777777" w:rsidR="00927A58" w:rsidRPr="00641E51" w:rsidRDefault="00927A58" w:rsidP="00396E6F">
            <w:pPr>
              <w:rPr>
                <w:rFonts w:ascii="Georgia" w:eastAsia="Calibri" w:hAnsi="Georgia" w:cs="Calibri"/>
                <w:sz w:val="28"/>
                <w:szCs w:val="28"/>
              </w:rPr>
            </w:pPr>
          </w:p>
          <w:p w14:paraId="642F3429" w14:textId="77777777" w:rsidR="00927A58" w:rsidRPr="00641E51" w:rsidRDefault="006E482C" w:rsidP="003E21FB">
            <w:pPr>
              <w:rPr>
                <w:rFonts w:ascii="Georgia" w:hAnsi="Georgia" w:cs="Calibri"/>
                <w:sz w:val="28"/>
                <w:szCs w:val="28"/>
              </w:rPr>
            </w:pPr>
            <w:r w:rsidRPr="00641E51">
              <w:rPr>
                <w:rFonts w:ascii="Georgia" w:hAnsi="Georgia" w:cs="Calibri"/>
                <w:sz w:val="28"/>
                <w:szCs w:val="28"/>
              </w:rPr>
              <w:t>*</w:t>
            </w:r>
          </w:p>
          <w:p w14:paraId="149E10C9" w14:textId="77777777" w:rsidR="0014591D" w:rsidRPr="00641E51" w:rsidRDefault="0014591D" w:rsidP="003E21FB">
            <w:pPr>
              <w:rPr>
                <w:rFonts w:ascii="Georgia" w:hAnsi="Georgia" w:cs="Calibri"/>
                <w:sz w:val="28"/>
                <w:szCs w:val="28"/>
              </w:rPr>
            </w:pPr>
          </w:p>
          <w:p w14:paraId="294B8DB7" w14:textId="77777777" w:rsidR="0014591D" w:rsidRPr="00641E51" w:rsidRDefault="0014591D" w:rsidP="003E21FB">
            <w:pPr>
              <w:rPr>
                <w:rFonts w:ascii="Georgia" w:hAnsi="Georgia" w:cs="Calibri"/>
                <w:sz w:val="28"/>
                <w:szCs w:val="28"/>
              </w:rPr>
            </w:pPr>
          </w:p>
          <w:p w14:paraId="57221A23" w14:textId="2BD5343C" w:rsidR="0014591D" w:rsidRDefault="0014591D" w:rsidP="003E21FB">
            <w:pPr>
              <w:rPr>
                <w:rFonts w:ascii="Georgia" w:hAnsi="Georgia" w:cs="Calibri"/>
                <w:sz w:val="28"/>
                <w:szCs w:val="28"/>
              </w:rPr>
            </w:pPr>
          </w:p>
          <w:p w14:paraId="06276B5A" w14:textId="77777777" w:rsidR="00BE326F" w:rsidRPr="00641E51" w:rsidRDefault="00BE326F" w:rsidP="003E21FB">
            <w:pPr>
              <w:rPr>
                <w:rFonts w:ascii="Georgia" w:hAnsi="Georgia" w:cs="Calibri"/>
                <w:sz w:val="28"/>
                <w:szCs w:val="28"/>
              </w:rPr>
            </w:pPr>
          </w:p>
          <w:p w14:paraId="597A1DF0" w14:textId="77777777" w:rsidR="0014591D" w:rsidRPr="00641E51" w:rsidRDefault="0014591D" w:rsidP="003E21FB">
            <w:pPr>
              <w:rPr>
                <w:rFonts w:ascii="Georgia" w:hAnsi="Georgia" w:cs="Calibri"/>
                <w:sz w:val="28"/>
                <w:szCs w:val="28"/>
              </w:rPr>
            </w:pPr>
            <w:r w:rsidRPr="00641E51">
              <w:rPr>
                <w:rFonts w:ascii="Georgia" w:hAnsi="Georgia" w:cs="Calibri"/>
                <w:sz w:val="28"/>
                <w:szCs w:val="28"/>
              </w:rPr>
              <w:t>*</w:t>
            </w:r>
          </w:p>
          <w:p w14:paraId="78844922" w14:textId="77777777" w:rsidR="007D72AA" w:rsidRPr="00641E51" w:rsidRDefault="007D72AA" w:rsidP="003E21FB">
            <w:pPr>
              <w:rPr>
                <w:rFonts w:ascii="Georgia" w:hAnsi="Georgia" w:cs="Calibri"/>
                <w:sz w:val="28"/>
                <w:szCs w:val="28"/>
              </w:rPr>
            </w:pPr>
          </w:p>
          <w:p w14:paraId="393DF228" w14:textId="1D7DA734" w:rsidR="0014591D" w:rsidRPr="00641E51" w:rsidRDefault="0014591D" w:rsidP="003E21FB">
            <w:pPr>
              <w:rPr>
                <w:rFonts w:ascii="Georgia" w:hAnsi="Georgia" w:cs="Calibri"/>
                <w:sz w:val="28"/>
                <w:szCs w:val="28"/>
              </w:rPr>
            </w:pPr>
            <w:r w:rsidRPr="00641E51">
              <w:rPr>
                <w:rFonts w:ascii="Georgia" w:hAnsi="Georgia" w:cs="Calibri"/>
                <w:sz w:val="28"/>
                <w:szCs w:val="28"/>
              </w:rPr>
              <w:t>*</w:t>
            </w:r>
          </w:p>
          <w:p w14:paraId="32906EAD" w14:textId="77777777" w:rsidR="007D72AA" w:rsidRPr="00641E51" w:rsidRDefault="007D72AA" w:rsidP="003E21FB">
            <w:pPr>
              <w:rPr>
                <w:rFonts w:ascii="Georgia" w:hAnsi="Georgia" w:cs="Calibri"/>
                <w:sz w:val="28"/>
                <w:szCs w:val="28"/>
              </w:rPr>
            </w:pPr>
          </w:p>
          <w:p w14:paraId="25885AA8" w14:textId="67F81026" w:rsidR="0014591D" w:rsidRPr="00641E51" w:rsidRDefault="0014591D" w:rsidP="003E21FB">
            <w:pPr>
              <w:rPr>
                <w:rFonts w:ascii="Georgia" w:hAnsi="Georgia" w:cs="Calibri"/>
                <w:sz w:val="28"/>
                <w:szCs w:val="28"/>
              </w:rPr>
            </w:pPr>
            <w:r w:rsidRPr="00641E51">
              <w:rPr>
                <w:rFonts w:ascii="Georgia" w:hAnsi="Georgia" w:cs="Calibri"/>
                <w:sz w:val="28"/>
                <w:szCs w:val="28"/>
              </w:rPr>
              <w:t>*</w:t>
            </w:r>
          </w:p>
          <w:p w14:paraId="63FEA4B8" w14:textId="77777777" w:rsidR="00D4400E" w:rsidRPr="00641E51" w:rsidRDefault="00D4400E" w:rsidP="003E21FB">
            <w:pPr>
              <w:rPr>
                <w:rFonts w:ascii="Georgia" w:hAnsi="Georgia" w:cs="Calibri"/>
                <w:sz w:val="28"/>
                <w:szCs w:val="28"/>
              </w:rPr>
            </w:pPr>
          </w:p>
          <w:p w14:paraId="7E7B77C7" w14:textId="77777777" w:rsidR="00D4400E" w:rsidRPr="00641E51" w:rsidRDefault="00D4400E" w:rsidP="003E21FB">
            <w:pPr>
              <w:rPr>
                <w:rFonts w:ascii="Georgia" w:hAnsi="Georgia" w:cs="Calibri"/>
                <w:sz w:val="28"/>
                <w:szCs w:val="28"/>
              </w:rPr>
            </w:pPr>
            <w:r w:rsidRPr="00641E51">
              <w:rPr>
                <w:rFonts w:ascii="Georgia" w:hAnsi="Georgia" w:cs="Calibri"/>
                <w:sz w:val="28"/>
                <w:szCs w:val="28"/>
              </w:rPr>
              <w:t>*</w:t>
            </w:r>
          </w:p>
          <w:p w14:paraId="0FFFA197" w14:textId="77777777" w:rsidR="001C07B7" w:rsidRPr="00641E51" w:rsidRDefault="001C07B7" w:rsidP="003E21FB">
            <w:pPr>
              <w:rPr>
                <w:rFonts w:ascii="Georgia" w:hAnsi="Georgia" w:cs="Calibri"/>
                <w:sz w:val="28"/>
                <w:szCs w:val="28"/>
              </w:rPr>
            </w:pPr>
          </w:p>
          <w:p w14:paraId="1C92EC0D" w14:textId="77777777" w:rsidR="00D4400E" w:rsidRPr="00641E51" w:rsidRDefault="00D4400E" w:rsidP="003E21FB">
            <w:pPr>
              <w:rPr>
                <w:rFonts w:ascii="Georgia" w:hAnsi="Georgia" w:cs="Calibri"/>
                <w:sz w:val="28"/>
                <w:szCs w:val="28"/>
              </w:rPr>
            </w:pPr>
            <w:r w:rsidRPr="00641E51">
              <w:rPr>
                <w:rFonts w:ascii="Georgia" w:hAnsi="Georgia" w:cs="Calibri"/>
                <w:sz w:val="28"/>
                <w:szCs w:val="28"/>
              </w:rPr>
              <w:t>*</w:t>
            </w:r>
          </w:p>
          <w:p w14:paraId="179C5076" w14:textId="77777777" w:rsidR="00D4400E" w:rsidRPr="00641E51" w:rsidRDefault="00D4400E" w:rsidP="003E21FB">
            <w:pPr>
              <w:rPr>
                <w:rFonts w:ascii="Georgia" w:hAnsi="Georgia" w:cs="Calibri"/>
                <w:sz w:val="28"/>
                <w:szCs w:val="28"/>
              </w:rPr>
            </w:pPr>
          </w:p>
          <w:p w14:paraId="781B5098" w14:textId="77777777" w:rsidR="00D4400E" w:rsidRPr="00641E51" w:rsidRDefault="00D4400E" w:rsidP="003E21FB">
            <w:pPr>
              <w:rPr>
                <w:rFonts w:ascii="Georgia" w:hAnsi="Georgia" w:cs="Calibri"/>
                <w:sz w:val="28"/>
                <w:szCs w:val="28"/>
              </w:rPr>
            </w:pPr>
            <w:r w:rsidRPr="00641E51">
              <w:rPr>
                <w:rFonts w:ascii="Georgia" w:hAnsi="Georgia" w:cs="Calibri"/>
                <w:sz w:val="28"/>
                <w:szCs w:val="28"/>
              </w:rPr>
              <w:t>*</w:t>
            </w:r>
          </w:p>
          <w:p w14:paraId="5D56EEFF" w14:textId="77777777" w:rsidR="001C07B7" w:rsidRPr="00641E51" w:rsidRDefault="001C07B7" w:rsidP="003E21FB">
            <w:pPr>
              <w:rPr>
                <w:rFonts w:ascii="Georgia" w:hAnsi="Georgia" w:cs="Calibri"/>
                <w:sz w:val="28"/>
                <w:szCs w:val="28"/>
              </w:rPr>
            </w:pPr>
          </w:p>
          <w:p w14:paraId="1CF6C5FB" w14:textId="77777777" w:rsidR="001C07B7" w:rsidRPr="00641E51" w:rsidRDefault="001C07B7" w:rsidP="003E21FB">
            <w:pPr>
              <w:rPr>
                <w:rFonts w:ascii="Georgia" w:hAnsi="Georgia" w:cs="Calibri"/>
                <w:sz w:val="28"/>
                <w:szCs w:val="28"/>
              </w:rPr>
            </w:pPr>
          </w:p>
          <w:p w14:paraId="78A4FC60" w14:textId="77777777" w:rsidR="00D4400E" w:rsidRPr="00641E51" w:rsidRDefault="00D4400E" w:rsidP="003E21FB">
            <w:pPr>
              <w:rPr>
                <w:rFonts w:ascii="Georgia" w:hAnsi="Georgia" w:cs="Calibri"/>
                <w:sz w:val="28"/>
                <w:szCs w:val="28"/>
              </w:rPr>
            </w:pPr>
            <w:r w:rsidRPr="00641E51">
              <w:rPr>
                <w:rFonts w:ascii="Georgia" w:hAnsi="Georgia" w:cs="Calibri"/>
                <w:sz w:val="28"/>
                <w:szCs w:val="28"/>
              </w:rPr>
              <w:t>*</w:t>
            </w:r>
          </w:p>
          <w:p w14:paraId="117B564F" w14:textId="77777777" w:rsidR="00D4400E" w:rsidRDefault="00D4400E" w:rsidP="003E21FB">
            <w:pPr>
              <w:rPr>
                <w:rFonts w:ascii="Georgia" w:hAnsi="Georgia" w:cs="Calibri"/>
                <w:sz w:val="28"/>
                <w:szCs w:val="28"/>
              </w:rPr>
            </w:pPr>
          </w:p>
          <w:p w14:paraId="186CD665" w14:textId="77777777" w:rsidR="00BE326F" w:rsidRPr="00641E51" w:rsidRDefault="00BE326F" w:rsidP="003E21FB">
            <w:pPr>
              <w:rPr>
                <w:rFonts w:ascii="Georgia" w:hAnsi="Georgia" w:cs="Calibri"/>
                <w:sz w:val="28"/>
                <w:szCs w:val="28"/>
              </w:rPr>
            </w:pPr>
          </w:p>
          <w:p w14:paraId="029B93A7" w14:textId="77777777" w:rsidR="00D4400E" w:rsidRPr="00641E51" w:rsidRDefault="00D4400E" w:rsidP="003E21FB">
            <w:pPr>
              <w:rPr>
                <w:rFonts w:ascii="Georgia" w:hAnsi="Georgia" w:cs="Calibri"/>
                <w:sz w:val="28"/>
                <w:szCs w:val="28"/>
              </w:rPr>
            </w:pPr>
            <w:r w:rsidRPr="00641E51">
              <w:rPr>
                <w:rFonts w:ascii="Georgia" w:hAnsi="Georgia" w:cs="Calibri"/>
                <w:sz w:val="28"/>
                <w:szCs w:val="28"/>
              </w:rPr>
              <w:t>*</w:t>
            </w:r>
          </w:p>
          <w:p w14:paraId="01E0188D" w14:textId="77777777" w:rsidR="001C07B7" w:rsidRPr="00641E51" w:rsidRDefault="001C07B7" w:rsidP="003E21FB">
            <w:pPr>
              <w:rPr>
                <w:rFonts w:ascii="Georgia" w:hAnsi="Georgia" w:cs="Calibri"/>
                <w:sz w:val="28"/>
                <w:szCs w:val="28"/>
              </w:rPr>
            </w:pPr>
          </w:p>
          <w:p w14:paraId="2812E2F8" w14:textId="779A055A" w:rsidR="0032104F" w:rsidRPr="00641E51" w:rsidRDefault="0032104F" w:rsidP="003E21FB">
            <w:pPr>
              <w:rPr>
                <w:rFonts w:ascii="Georgia" w:hAnsi="Georgia" w:cs="Calibri"/>
                <w:sz w:val="28"/>
                <w:szCs w:val="28"/>
              </w:rPr>
            </w:pPr>
            <w:r w:rsidRPr="00641E51">
              <w:rPr>
                <w:rFonts w:ascii="Georgia" w:hAnsi="Georgia" w:cs="Calibri"/>
                <w:sz w:val="28"/>
                <w:szCs w:val="28"/>
              </w:rPr>
              <w:t>*</w:t>
            </w:r>
          </w:p>
          <w:p w14:paraId="60BD712E" w14:textId="77777777" w:rsidR="001C07B7" w:rsidRPr="00641E51" w:rsidRDefault="001C07B7" w:rsidP="003E21FB">
            <w:pPr>
              <w:rPr>
                <w:rFonts w:ascii="Georgia" w:hAnsi="Georgia" w:cs="Calibri"/>
                <w:sz w:val="28"/>
                <w:szCs w:val="28"/>
              </w:rPr>
            </w:pPr>
          </w:p>
          <w:p w14:paraId="39CE8694" w14:textId="77777777" w:rsidR="0032104F" w:rsidRPr="00641E51" w:rsidRDefault="0032104F" w:rsidP="003E21FB">
            <w:pPr>
              <w:rPr>
                <w:rFonts w:ascii="Georgia" w:hAnsi="Georgia" w:cs="Calibri"/>
                <w:sz w:val="28"/>
                <w:szCs w:val="28"/>
              </w:rPr>
            </w:pPr>
            <w:r w:rsidRPr="00641E51">
              <w:rPr>
                <w:rFonts w:ascii="Georgia" w:hAnsi="Georgia" w:cs="Calibri"/>
                <w:sz w:val="28"/>
                <w:szCs w:val="28"/>
              </w:rPr>
              <w:t>*</w:t>
            </w:r>
          </w:p>
          <w:p w14:paraId="35398A64" w14:textId="77777777" w:rsidR="001C07B7" w:rsidRPr="00641E51" w:rsidRDefault="001C07B7" w:rsidP="003E21FB">
            <w:pPr>
              <w:rPr>
                <w:rFonts w:ascii="Georgia" w:hAnsi="Georgia" w:cs="Calibri"/>
                <w:sz w:val="28"/>
                <w:szCs w:val="28"/>
              </w:rPr>
            </w:pPr>
          </w:p>
          <w:p w14:paraId="4E32C519" w14:textId="6959CDD0" w:rsidR="0032104F" w:rsidRPr="00641E51" w:rsidRDefault="0032104F" w:rsidP="003E21FB">
            <w:pPr>
              <w:rPr>
                <w:rFonts w:ascii="Georgia" w:hAnsi="Georgia" w:cs="Calibri"/>
                <w:sz w:val="28"/>
                <w:szCs w:val="28"/>
              </w:rPr>
            </w:pPr>
            <w:r w:rsidRPr="00641E51">
              <w:rPr>
                <w:rFonts w:ascii="Georgia" w:hAnsi="Georgia" w:cs="Calibri"/>
                <w:sz w:val="28"/>
                <w:szCs w:val="28"/>
              </w:rPr>
              <w:t>*</w:t>
            </w:r>
          </w:p>
          <w:p w14:paraId="08C7B28A" w14:textId="320D2101" w:rsidR="001C07B7" w:rsidRPr="00641E51" w:rsidRDefault="001C07B7" w:rsidP="003E21FB">
            <w:pPr>
              <w:rPr>
                <w:rFonts w:ascii="Georgia" w:hAnsi="Georgia" w:cs="Calibri"/>
                <w:sz w:val="28"/>
                <w:szCs w:val="28"/>
              </w:rPr>
            </w:pPr>
            <w:r w:rsidRPr="00641E51">
              <w:rPr>
                <w:rFonts w:ascii="Georgia" w:hAnsi="Georgia" w:cs="Calibri"/>
                <w:sz w:val="28"/>
                <w:szCs w:val="28"/>
              </w:rPr>
              <w:t>*</w:t>
            </w:r>
          </w:p>
          <w:p w14:paraId="2A85F6B5" w14:textId="77777777" w:rsidR="00A733BC" w:rsidRPr="00641E51" w:rsidRDefault="00A733BC" w:rsidP="003E21FB">
            <w:pPr>
              <w:rPr>
                <w:rFonts w:ascii="Georgia" w:hAnsi="Georgia" w:cs="Calibri"/>
                <w:sz w:val="28"/>
                <w:szCs w:val="28"/>
              </w:rPr>
            </w:pPr>
          </w:p>
          <w:p w14:paraId="38D611A3" w14:textId="77777777" w:rsidR="00A733BC" w:rsidRPr="00641E51" w:rsidRDefault="00A733BC" w:rsidP="003E21FB">
            <w:pPr>
              <w:rPr>
                <w:rFonts w:ascii="Georgia" w:hAnsi="Georgia" w:cs="Calibri"/>
                <w:sz w:val="28"/>
                <w:szCs w:val="28"/>
              </w:rPr>
            </w:pPr>
          </w:p>
          <w:p w14:paraId="5803A2EE" w14:textId="160B3DF3" w:rsidR="00A733BC" w:rsidRPr="00641E51" w:rsidRDefault="00A733BC" w:rsidP="003E21FB">
            <w:pPr>
              <w:rPr>
                <w:rFonts w:ascii="Georgia" w:hAnsi="Georgia" w:cs="Calibri"/>
                <w:sz w:val="28"/>
                <w:szCs w:val="28"/>
              </w:rPr>
            </w:pPr>
          </w:p>
          <w:p w14:paraId="6F8781FA" w14:textId="77777777" w:rsidR="001C07B7" w:rsidRPr="00641E51" w:rsidRDefault="001C07B7" w:rsidP="003E21FB">
            <w:pPr>
              <w:rPr>
                <w:rFonts w:ascii="Georgia" w:hAnsi="Georgia" w:cs="Calibri"/>
                <w:sz w:val="28"/>
                <w:szCs w:val="28"/>
              </w:rPr>
            </w:pPr>
          </w:p>
          <w:p w14:paraId="5055D970" w14:textId="77777777" w:rsidR="00B1670F" w:rsidRPr="00641E51" w:rsidRDefault="00B1670F" w:rsidP="003E21FB">
            <w:pPr>
              <w:rPr>
                <w:rFonts w:ascii="Georgia" w:hAnsi="Georgia" w:cs="Calibri"/>
                <w:sz w:val="28"/>
                <w:szCs w:val="28"/>
              </w:rPr>
            </w:pPr>
          </w:p>
          <w:p w14:paraId="48488517" w14:textId="399E0469" w:rsidR="00B1670F" w:rsidRPr="00641E51" w:rsidRDefault="00B1670F" w:rsidP="003E21FB">
            <w:pPr>
              <w:rPr>
                <w:rFonts w:ascii="Georgia" w:hAnsi="Georgia" w:cs="Calibri"/>
                <w:sz w:val="28"/>
                <w:szCs w:val="28"/>
              </w:rPr>
            </w:pPr>
          </w:p>
        </w:tc>
        <w:tc>
          <w:tcPr>
            <w:tcW w:w="1699" w:type="dxa"/>
          </w:tcPr>
          <w:p w14:paraId="21268F09" w14:textId="77777777" w:rsidR="00927A58" w:rsidRPr="00641E51" w:rsidRDefault="00927A58" w:rsidP="00396E6F">
            <w:pPr>
              <w:rPr>
                <w:rFonts w:ascii="Georgia" w:eastAsia="Calibri" w:hAnsi="Georgia" w:cs="Calibri"/>
                <w:sz w:val="28"/>
                <w:szCs w:val="28"/>
              </w:rPr>
            </w:pPr>
          </w:p>
          <w:p w14:paraId="5F4A1147" w14:textId="77777777" w:rsidR="00927A58" w:rsidRPr="00641E51" w:rsidRDefault="00927A58" w:rsidP="00396E6F">
            <w:pPr>
              <w:rPr>
                <w:rFonts w:ascii="Georgia" w:eastAsia="Calibri" w:hAnsi="Georgia" w:cs="Calibri"/>
                <w:sz w:val="28"/>
                <w:szCs w:val="28"/>
              </w:rPr>
            </w:pPr>
          </w:p>
          <w:p w14:paraId="3785B5CC" w14:textId="77777777" w:rsidR="00927A58" w:rsidRPr="00641E51" w:rsidRDefault="00927A58" w:rsidP="00396E6F">
            <w:pPr>
              <w:rPr>
                <w:rFonts w:ascii="Georgia" w:eastAsia="Calibri" w:hAnsi="Georgia" w:cs="Calibri"/>
                <w:sz w:val="28"/>
                <w:szCs w:val="28"/>
              </w:rPr>
            </w:pPr>
          </w:p>
          <w:p w14:paraId="1F9C2742" w14:textId="77777777" w:rsidR="00927A58" w:rsidRPr="00641E51" w:rsidRDefault="00927A58" w:rsidP="00396E6F">
            <w:pPr>
              <w:rPr>
                <w:rFonts w:ascii="Georgia" w:eastAsia="Calibri" w:hAnsi="Georgia" w:cs="Calibri"/>
                <w:sz w:val="28"/>
                <w:szCs w:val="28"/>
              </w:rPr>
            </w:pPr>
          </w:p>
          <w:p w14:paraId="449AC1C7" w14:textId="77777777" w:rsidR="00927A58" w:rsidRPr="00641E51" w:rsidRDefault="00927A58" w:rsidP="00396E6F">
            <w:pPr>
              <w:rPr>
                <w:rFonts w:ascii="Georgia" w:eastAsia="Calibri" w:hAnsi="Georgia" w:cs="Calibri"/>
                <w:sz w:val="28"/>
                <w:szCs w:val="28"/>
              </w:rPr>
            </w:pPr>
          </w:p>
          <w:p w14:paraId="0008CEFB" w14:textId="77777777" w:rsidR="00927A58" w:rsidRPr="00641E51" w:rsidRDefault="00927A58" w:rsidP="00396E6F">
            <w:pPr>
              <w:rPr>
                <w:rFonts w:ascii="Georgia" w:eastAsia="Calibri" w:hAnsi="Georgia" w:cs="Calibri"/>
                <w:sz w:val="28"/>
                <w:szCs w:val="28"/>
              </w:rPr>
            </w:pPr>
          </w:p>
          <w:p w14:paraId="6CF924EF" w14:textId="77777777" w:rsidR="00927A58" w:rsidRPr="00641E51" w:rsidRDefault="00927A58" w:rsidP="00396E6F">
            <w:pPr>
              <w:rPr>
                <w:rFonts w:ascii="Georgia" w:eastAsia="Calibri" w:hAnsi="Georgia" w:cs="Calibri"/>
                <w:sz w:val="28"/>
                <w:szCs w:val="28"/>
              </w:rPr>
            </w:pPr>
          </w:p>
          <w:p w14:paraId="2D0AD60B" w14:textId="77777777" w:rsidR="00927A58" w:rsidRPr="00641E51" w:rsidRDefault="00927A58" w:rsidP="00396E6F">
            <w:pPr>
              <w:rPr>
                <w:rFonts w:ascii="Georgia" w:eastAsia="Calibri" w:hAnsi="Georgia" w:cs="Calibri"/>
                <w:sz w:val="28"/>
                <w:szCs w:val="28"/>
              </w:rPr>
            </w:pPr>
          </w:p>
          <w:p w14:paraId="13C236CB" w14:textId="77777777" w:rsidR="00927A58" w:rsidRPr="00641E51" w:rsidRDefault="00927A58" w:rsidP="00396E6F">
            <w:pPr>
              <w:rPr>
                <w:rFonts w:ascii="Georgia" w:eastAsia="Calibri" w:hAnsi="Georgia" w:cs="Calibri"/>
                <w:sz w:val="28"/>
                <w:szCs w:val="28"/>
              </w:rPr>
            </w:pPr>
          </w:p>
          <w:p w14:paraId="1CBCD893" w14:textId="77777777" w:rsidR="00927A58" w:rsidRPr="00641E51" w:rsidRDefault="00927A58" w:rsidP="00396E6F">
            <w:pPr>
              <w:rPr>
                <w:rFonts w:ascii="Georgia" w:eastAsia="Calibri" w:hAnsi="Georgia" w:cs="Calibri"/>
                <w:sz w:val="28"/>
                <w:szCs w:val="28"/>
              </w:rPr>
            </w:pPr>
          </w:p>
          <w:p w14:paraId="13CD362E" w14:textId="77777777" w:rsidR="00927A58" w:rsidRPr="00641E51" w:rsidRDefault="00927A58" w:rsidP="00396E6F">
            <w:pPr>
              <w:rPr>
                <w:rFonts w:ascii="Georgia" w:eastAsia="Calibri" w:hAnsi="Georgia" w:cs="Calibri"/>
                <w:sz w:val="28"/>
                <w:szCs w:val="28"/>
              </w:rPr>
            </w:pPr>
          </w:p>
          <w:p w14:paraId="42A42DB8" w14:textId="77777777" w:rsidR="00927A58" w:rsidRPr="00641E51" w:rsidRDefault="00927A58" w:rsidP="00396E6F">
            <w:pPr>
              <w:rPr>
                <w:rFonts w:ascii="Georgia" w:eastAsia="Calibri" w:hAnsi="Georgia" w:cs="Calibri"/>
                <w:sz w:val="28"/>
                <w:szCs w:val="28"/>
              </w:rPr>
            </w:pPr>
          </w:p>
          <w:p w14:paraId="2F7ACFB9" w14:textId="77777777" w:rsidR="00927A58" w:rsidRPr="00641E51" w:rsidRDefault="00927A58" w:rsidP="00396E6F">
            <w:pPr>
              <w:rPr>
                <w:rFonts w:ascii="Georgia" w:eastAsia="Calibri" w:hAnsi="Georgia" w:cs="Calibri"/>
                <w:sz w:val="28"/>
                <w:szCs w:val="28"/>
              </w:rPr>
            </w:pPr>
          </w:p>
          <w:p w14:paraId="157FCAEB" w14:textId="77777777" w:rsidR="00927A58" w:rsidRPr="00641E51" w:rsidRDefault="00927A58" w:rsidP="00396E6F">
            <w:pPr>
              <w:rPr>
                <w:rFonts w:ascii="Georgia" w:eastAsia="Calibri" w:hAnsi="Georgia" w:cs="Calibri"/>
                <w:sz w:val="28"/>
                <w:szCs w:val="28"/>
              </w:rPr>
            </w:pPr>
          </w:p>
          <w:p w14:paraId="629863A0" w14:textId="77777777" w:rsidR="00927A58" w:rsidRPr="00641E51" w:rsidRDefault="00927A58" w:rsidP="00396E6F">
            <w:pPr>
              <w:rPr>
                <w:rFonts w:ascii="Georgia" w:eastAsia="Calibri" w:hAnsi="Georgia" w:cs="Calibri"/>
                <w:sz w:val="28"/>
                <w:szCs w:val="28"/>
              </w:rPr>
            </w:pPr>
          </w:p>
          <w:p w14:paraId="0B32CB31" w14:textId="77777777" w:rsidR="00927A58" w:rsidRPr="00641E51" w:rsidRDefault="00927A58" w:rsidP="00396E6F">
            <w:pPr>
              <w:rPr>
                <w:rFonts w:ascii="Georgia" w:eastAsia="Calibri" w:hAnsi="Georgia" w:cs="Calibri"/>
                <w:sz w:val="28"/>
                <w:szCs w:val="28"/>
              </w:rPr>
            </w:pPr>
          </w:p>
          <w:p w14:paraId="36A9D704" w14:textId="77777777" w:rsidR="00927A58" w:rsidRPr="00641E51" w:rsidRDefault="00927A58" w:rsidP="00396E6F">
            <w:pPr>
              <w:rPr>
                <w:rFonts w:ascii="Georgia" w:eastAsia="Calibri" w:hAnsi="Georgia" w:cs="Calibri"/>
                <w:b/>
                <w:sz w:val="28"/>
                <w:szCs w:val="28"/>
              </w:rPr>
            </w:pPr>
          </w:p>
          <w:p w14:paraId="58C07290" w14:textId="77777777" w:rsidR="00927A58" w:rsidRPr="00641E51" w:rsidRDefault="00927A58" w:rsidP="00396E6F">
            <w:pPr>
              <w:rPr>
                <w:rFonts w:ascii="Georgia" w:eastAsia="Calibri" w:hAnsi="Georgia" w:cs="Calibri"/>
                <w:sz w:val="28"/>
                <w:szCs w:val="28"/>
              </w:rPr>
            </w:pPr>
          </w:p>
          <w:p w14:paraId="66A1A584" w14:textId="77777777" w:rsidR="00A733BC" w:rsidRPr="00641E51" w:rsidRDefault="00A733BC" w:rsidP="00396E6F">
            <w:pPr>
              <w:rPr>
                <w:rFonts w:ascii="Georgia" w:eastAsia="Calibri" w:hAnsi="Georgia" w:cs="Calibri"/>
                <w:sz w:val="28"/>
                <w:szCs w:val="28"/>
              </w:rPr>
            </w:pPr>
          </w:p>
          <w:p w14:paraId="575088C4" w14:textId="77777777" w:rsidR="00A733BC" w:rsidRPr="00641E51" w:rsidRDefault="00A733BC" w:rsidP="00396E6F">
            <w:pPr>
              <w:rPr>
                <w:rFonts w:ascii="Georgia" w:eastAsia="Calibri" w:hAnsi="Georgia" w:cs="Calibri"/>
                <w:sz w:val="28"/>
                <w:szCs w:val="28"/>
              </w:rPr>
            </w:pPr>
          </w:p>
          <w:p w14:paraId="3B88F19F" w14:textId="77777777" w:rsidR="00A733BC" w:rsidRPr="00641E51" w:rsidRDefault="00A733BC" w:rsidP="00396E6F">
            <w:pPr>
              <w:rPr>
                <w:rFonts w:ascii="Georgia" w:eastAsia="Calibri" w:hAnsi="Georgia" w:cs="Calibri"/>
                <w:sz w:val="28"/>
                <w:szCs w:val="28"/>
              </w:rPr>
            </w:pPr>
          </w:p>
          <w:p w14:paraId="0FE1DFC5" w14:textId="77777777" w:rsidR="00A733BC" w:rsidRPr="00641E51" w:rsidRDefault="00A733BC" w:rsidP="00396E6F">
            <w:pPr>
              <w:rPr>
                <w:rFonts w:ascii="Georgia" w:eastAsia="Calibri" w:hAnsi="Georgia" w:cs="Calibri"/>
                <w:sz w:val="28"/>
                <w:szCs w:val="28"/>
              </w:rPr>
            </w:pPr>
          </w:p>
          <w:p w14:paraId="576EF3D5" w14:textId="77777777" w:rsidR="00A733BC" w:rsidRPr="00641E51" w:rsidRDefault="00A733BC" w:rsidP="00396E6F">
            <w:pPr>
              <w:rPr>
                <w:rFonts w:ascii="Georgia" w:eastAsia="Calibri" w:hAnsi="Georgia" w:cs="Calibri"/>
                <w:sz w:val="28"/>
                <w:szCs w:val="28"/>
              </w:rPr>
            </w:pPr>
          </w:p>
          <w:p w14:paraId="7E7ED677" w14:textId="77777777" w:rsidR="00A733BC" w:rsidRPr="00641E51" w:rsidRDefault="00A733BC" w:rsidP="00396E6F">
            <w:pPr>
              <w:rPr>
                <w:rFonts w:ascii="Georgia" w:eastAsia="Calibri" w:hAnsi="Georgia" w:cs="Calibri"/>
                <w:sz w:val="28"/>
                <w:szCs w:val="28"/>
              </w:rPr>
            </w:pPr>
          </w:p>
          <w:p w14:paraId="2920F409" w14:textId="77777777" w:rsidR="00A733BC" w:rsidRPr="00641E51" w:rsidRDefault="00A733BC" w:rsidP="00396E6F">
            <w:pPr>
              <w:rPr>
                <w:rFonts w:ascii="Georgia" w:eastAsia="Calibri" w:hAnsi="Georgia" w:cs="Calibri"/>
                <w:sz w:val="28"/>
                <w:szCs w:val="28"/>
              </w:rPr>
            </w:pPr>
          </w:p>
          <w:p w14:paraId="329BE3B4" w14:textId="77777777" w:rsidR="00A733BC" w:rsidRPr="00641E51" w:rsidRDefault="00A733BC" w:rsidP="00396E6F">
            <w:pPr>
              <w:rPr>
                <w:rFonts w:ascii="Georgia" w:eastAsia="Calibri" w:hAnsi="Georgia" w:cs="Calibri"/>
                <w:sz w:val="28"/>
                <w:szCs w:val="28"/>
              </w:rPr>
            </w:pPr>
          </w:p>
          <w:p w14:paraId="0F96E53C" w14:textId="77777777" w:rsidR="00A733BC" w:rsidRPr="00641E51" w:rsidRDefault="00A733BC" w:rsidP="00396E6F">
            <w:pPr>
              <w:rPr>
                <w:rFonts w:ascii="Georgia" w:eastAsia="Calibri" w:hAnsi="Georgia" w:cs="Calibri"/>
                <w:sz w:val="28"/>
                <w:szCs w:val="28"/>
              </w:rPr>
            </w:pPr>
          </w:p>
          <w:p w14:paraId="27FD7DCC" w14:textId="77777777" w:rsidR="00A733BC" w:rsidRPr="00641E51" w:rsidRDefault="00A733BC" w:rsidP="00396E6F">
            <w:pPr>
              <w:rPr>
                <w:rFonts w:ascii="Georgia" w:eastAsia="Calibri" w:hAnsi="Georgia" w:cs="Calibri"/>
                <w:sz w:val="28"/>
                <w:szCs w:val="28"/>
              </w:rPr>
            </w:pPr>
          </w:p>
          <w:p w14:paraId="356C3687" w14:textId="77777777" w:rsidR="00A733BC" w:rsidRPr="00641E51" w:rsidRDefault="00A733BC" w:rsidP="00396E6F">
            <w:pPr>
              <w:rPr>
                <w:rFonts w:ascii="Georgia" w:eastAsia="Calibri" w:hAnsi="Georgia" w:cs="Calibri"/>
                <w:sz w:val="28"/>
                <w:szCs w:val="28"/>
              </w:rPr>
            </w:pPr>
          </w:p>
          <w:p w14:paraId="7B1706C7" w14:textId="77777777" w:rsidR="00A733BC" w:rsidRPr="00641E51" w:rsidRDefault="00A733BC" w:rsidP="00396E6F">
            <w:pPr>
              <w:rPr>
                <w:rFonts w:ascii="Georgia" w:eastAsia="Calibri" w:hAnsi="Georgia" w:cs="Calibri"/>
                <w:sz w:val="28"/>
                <w:szCs w:val="28"/>
              </w:rPr>
            </w:pPr>
          </w:p>
          <w:p w14:paraId="02209925" w14:textId="77777777" w:rsidR="00A733BC" w:rsidRPr="00641E51" w:rsidRDefault="00A733BC" w:rsidP="00396E6F">
            <w:pPr>
              <w:rPr>
                <w:rFonts w:ascii="Georgia" w:eastAsia="Calibri" w:hAnsi="Georgia" w:cs="Calibri"/>
                <w:sz w:val="28"/>
                <w:szCs w:val="28"/>
              </w:rPr>
            </w:pPr>
          </w:p>
          <w:p w14:paraId="264BBBB1" w14:textId="77777777" w:rsidR="00A733BC" w:rsidRPr="00641E51" w:rsidRDefault="00A733BC" w:rsidP="00396E6F">
            <w:pPr>
              <w:rPr>
                <w:rFonts w:ascii="Georgia" w:eastAsia="Calibri" w:hAnsi="Georgia" w:cs="Calibri"/>
                <w:sz w:val="28"/>
                <w:szCs w:val="28"/>
              </w:rPr>
            </w:pPr>
          </w:p>
          <w:p w14:paraId="6FBE4386" w14:textId="1E113AD8" w:rsidR="00A733BC" w:rsidRPr="00641E51" w:rsidRDefault="00A733BC" w:rsidP="00396E6F">
            <w:pPr>
              <w:rPr>
                <w:rFonts w:ascii="Georgia" w:eastAsia="Calibri" w:hAnsi="Georgia" w:cs="Calibri"/>
                <w:sz w:val="28"/>
                <w:szCs w:val="28"/>
              </w:rPr>
            </w:pPr>
            <w:r w:rsidRPr="00641E51">
              <w:rPr>
                <w:rFonts w:ascii="Georgia" w:eastAsia="Calibri" w:hAnsi="Georgia" w:cs="Calibri"/>
                <w:sz w:val="28"/>
                <w:szCs w:val="28"/>
              </w:rPr>
              <w:t>*</w:t>
            </w:r>
          </w:p>
          <w:p w14:paraId="0EA2FEAF" w14:textId="77777777" w:rsidR="00A733BC" w:rsidRPr="00641E51" w:rsidRDefault="00A733BC" w:rsidP="00396E6F">
            <w:pPr>
              <w:rPr>
                <w:rFonts w:ascii="Georgia" w:eastAsia="Calibri" w:hAnsi="Georgia" w:cs="Calibri"/>
                <w:sz w:val="28"/>
                <w:szCs w:val="28"/>
              </w:rPr>
            </w:pPr>
          </w:p>
          <w:p w14:paraId="12313294" w14:textId="77777777" w:rsidR="00A733BC" w:rsidRPr="00641E51" w:rsidRDefault="00A733BC" w:rsidP="00396E6F">
            <w:pPr>
              <w:rPr>
                <w:rFonts w:ascii="Georgia" w:eastAsia="Calibri" w:hAnsi="Georgia" w:cs="Calibri"/>
                <w:sz w:val="28"/>
                <w:szCs w:val="28"/>
              </w:rPr>
            </w:pPr>
          </w:p>
          <w:p w14:paraId="4140E0D1" w14:textId="77777777" w:rsidR="00A733BC" w:rsidRPr="00641E51" w:rsidRDefault="00A733BC" w:rsidP="00396E6F">
            <w:pPr>
              <w:rPr>
                <w:rFonts w:ascii="Georgia" w:eastAsia="Calibri" w:hAnsi="Georgia" w:cs="Calibri"/>
                <w:sz w:val="28"/>
                <w:szCs w:val="28"/>
              </w:rPr>
            </w:pPr>
          </w:p>
          <w:p w14:paraId="631CF7F1" w14:textId="772AA493" w:rsidR="00A733BC" w:rsidRPr="00641E51" w:rsidRDefault="00A733BC" w:rsidP="00396E6F">
            <w:pPr>
              <w:rPr>
                <w:rFonts w:ascii="Georgia" w:eastAsia="Calibri" w:hAnsi="Georgia" w:cs="Calibri"/>
                <w:sz w:val="28"/>
                <w:szCs w:val="28"/>
              </w:rPr>
            </w:pPr>
            <w:r w:rsidRPr="00641E51">
              <w:rPr>
                <w:rFonts w:ascii="Georgia" w:eastAsia="Calibri" w:hAnsi="Georgia" w:cs="Calibri"/>
                <w:sz w:val="28"/>
                <w:szCs w:val="28"/>
              </w:rPr>
              <w:t>*</w:t>
            </w:r>
          </w:p>
          <w:p w14:paraId="2CAA817B" w14:textId="713162AA" w:rsidR="00A733BC" w:rsidRPr="00641E51" w:rsidRDefault="00A733BC" w:rsidP="00396E6F">
            <w:pPr>
              <w:rPr>
                <w:rFonts w:ascii="Georgia" w:eastAsia="Calibri" w:hAnsi="Georgia" w:cs="Calibri"/>
                <w:sz w:val="28"/>
                <w:szCs w:val="28"/>
              </w:rPr>
            </w:pPr>
          </w:p>
        </w:tc>
      </w:tr>
    </w:tbl>
    <w:p w14:paraId="4AB7E975" w14:textId="77777777" w:rsidR="00927A58" w:rsidRDefault="00927A58" w:rsidP="00927A58">
      <w:pPr>
        <w:rPr>
          <w:rFonts w:ascii="Georgia" w:hAnsi="Georgia"/>
        </w:rPr>
      </w:pPr>
    </w:p>
    <w:p w14:paraId="3FC31719" w14:textId="77777777" w:rsidR="00BE326F" w:rsidRDefault="00BE326F" w:rsidP="00927A58">
      <w:pPr>
        <w:rPr>
          <w:rFonts w:ascii="Georgia" w:hAnsi="Georgia"/>
        </w:rPr>
      </w:pPr>
    </w:p>
    <w:p w14:paraId="7A7DA19A" w14:textId="77777777" w:rsidR="00BE326F" w:rsidRPr="00641E51" w:rsidRDefault="00BE326F" w:rsidP="00927A58">
      <w:pPr>
        <w:rPr>
          <w:rFonts w:ascii="Georgia" w:hAnsi="Georgia"/>
        </w:rPr>
      </w:pPr>
    </w:p>
    <w:tbl>
      <w:tblPr>
        <w:tblStyle w:val="TableGrid"/>
        <w:tblW w:w="10348" w:type="dxa"/>
        <w:tblInd w:w="-714" w:type="dxa"/>
        <w:tblLook w:val="04A0" w:firstRow="1" w:lastRow="0" w:firstColumn="1" w:lastColumn="0" w:noHBand="0" w:noVBand="1"/>
      </w:tblPr>
      <w:tblGrid>
        <w:gridCol w:w="10348"/>
      </w:tblGrid>
      <w:tr w:rsidR="00927A58" w:rsidRPr="00641E51" w14:paraId="4042CAD5" w14:textId="77777777" w:rsidTr="00396E6F">
        <w:trPr>
          <w:trHeight w:val="269"/>
        </w:trPr>
        <w:tc>
          <w:tcPr>
            <w:tcW w:w="10348" w:type="dxa"/>
            <w:shd w:val="clear" w:color="auto" w:fill="D9D9D9" w:themeFill="background1" w:themeFillShade="D9"/>
          </w:tcPr>
          <w:p w14:paraId="0C840865" w14:textId="77777777" w:rsidR="00927A58" w:rsidRPr="00641E51" w:rsidRDefault="00927A58" w:rsidP="00396E6F">
            <w:pPr>
              <w:rPr>
                <w:rFonts w:ascii="Georgia" w:eastAsia="Calibri" w:hAnsi="Georgia" w:cs="Calibri"/>
                <w:b/>
                <w:sz w:val="28"/>
                <w:szCs w:val="28"/>
              </w:rPr>
            </w:pPr>
            <w:r w:rsidRPr="00641E51">
              <w:rPr>
                <w:rFonts w:ascii="Georgia" w:eastAsia="Calibri" w:hAnsi="Georgia" w:cs="Calibri"/>
                <w:b/>
                <w:sz w:val="28"/>
                <w:szCs w:val="28"/>
              </w:rPr>
              <w:lastRenderedPageBreak/>
              <w:t>Competencies required:</w:t>
            </w:r>
          </w:p>
        </w:tc>
      </w:tr>
      <w:tr w:rsidR="00927A58" w:rsidRPr="00641E51" w14:paraId="79714CD1" w14:textId="77777777" w:rsidTr="00396E6F">
        <w:trPr>
          <w:trHeight w:val="269"/>
        </w:trPr>
        <w:tc>
          <w:tcPr>
            <w:tcW w:w="10348" w:type="dxa"/>
            <w:shd w:val="clear" w:color="auto" w:fill="auto"/>
          </w:tcPr>
          <w:p w14:paraId="16328329" w14:textId="77777777" w:rsidR="00927A58" w:rsidRPr="00641E51" w:rsidRDefault="00927A58" w:rsidP="00396E6F">
            <w:pPr>
              <w:pStyle w:val="ListParagraph"/>
              <w:spacing w:after="120"/>
              <w:jc w:val="both"/>
              <w:rPr>
                <w:rFonts w:ascii="Georgia" w:hAnsi="Georgia" w:cs="Calibri"/>
                <w:b/>
                <w:bCs/>
                <w:sz w:val="22"/>
                <w:szCs w:val="22"/>
              </w:rPr>
            </w:pPr>
          </w:p>
          <w:p w14:paraId="020D55A5" w14:textId="77777777" w:rsidR="0013358A" w:rsidRPr="00641E51" w:rsidRDefault="0013358A" w:rsidP="0013358A">
            <w:pPr>
              <w:pStyle w:val="ListParagraph"/>
              <w:numPr>
                <w:ilvl w:val="0"/>
                <w:numId w:val="4"/>
              </w:numPr>
              <w:rPr>
                <w:rFonts w:ascii="Georgia" w:hAnsi="Georgia"/>
                <w:sz w:val="22"/>
                <w:szCs w:val="22"/>
              </w:rPr>
            </w:pPr>
            <w:r w:rsidRPr="00641E51">
              <w:rPr>
                <w:rFonts w:ascii="Georgia" w:hAnsi="Georgia"/>
                <w:sz w:val="22"/>
                <w:szCs w:val="22"/>
              </w:rPr>
              <w:t>Professional Knowledge</w:t>
            </w:r>
          </w:p>
          <w:p w14:paraId="549B4859" w14:textId="77777777" w:rsidR="0013358A" w:rsidRPr="00641E51" w:rsidRDefault="0013358A" w:rsidP="0013358A">
            <w:pPr>
              <w:pStyle w:val="ListParagraph"/>
              <w:numPr>
                <w:ilvl w:val="0"/>
                <w:numId w:val="4"/>
              </w:numPr>
              <w:rPr>
                <w:rFonts w:ascii="Georgia" w:hAnsi="Georgia"/>
                <w:sz w:val="22"/>
                <w:szCs w:val="22"/>
              </w:rPr>
            </w:pPr>
            <w:r w:rsidRPr="00641E51">
              <w:rPr>
                <w:rFonts w:ascii="Georgia" w:hAnsi="Georgia"/>
                <w:sz w:val="22"/>
                <w:szCs w:val="22"/>
              </w:rPr>
              <w:t>Professional Practice</w:t>
            </w:r>
          </w:p>
          <w:p w14:paraId="64335B05" w14:textId="77777777" w:rsidR="0013358A" w:rsidRPr="00641E51" w:rsidRDefault="0013358A" w:rsidP="0013358A">
            <w:pPr>
              <w:pStyle w:val="ListParagraph"/>
              <w:numPr>
                <w:ilvl w:val="0"/>
                <w:numId w:val="4"/>
              </w:numPr>
              <w:rPr>
                <w:rFonts w:ascii="Georgia" w:hAnsi="Georgia"/>
                <w:sz w:val="22"/>
                <w:szCs w:val="22"/>
              </w:rPr>
            </w:pPr>
            <w:r w:rsidRPr="00641E51">
              <w:rPr>
                <w:rFonts w:ascii="Georgia" w:hAnsi="Georgia"/>
                <w:sz w:val="22"/>
                <w:szCs w:val="22"/>
              </w:rPr>
              <w:t>Communication and Relationship Building</w:t>
            </w:r>
          </w:p>
          <w:p w14:paraId="2137B3BF" w14:textId="77777777" w:rsidR="0013358A" w:rsidRPr="00641E51" w:rsidRDefault="0013358A" w:rsidP="0013358A">
            <w:pPr>
              <w:pStyle w:val="ListParagraph"/>
              <w:numPr>
                <w:ilvl w:val="0"/>
                <w:numId w:val="4"/>
              </w:numPr>
              <w:rPr>
                <w:rFonts w:ascii="Georgia" w:hAnsi="Georgia"/>
                <w:sz w:val="22"/>
                <w:szCs w:val="22"/>
              </w:rPr>
            </w:pPr>
            <w:r w:rsidRPr="00641E51">
              <w:rPr>
                <w:rFonts w:ascii="Georgia" w:hAnsi="Georgia"/>
                <w:sz w:val="22"/>
                <w:szCs w:val="22"/>
              </w:rPr>
              <w:t>Self-Awareness and Self-Management Skills</w:t>
            </w:r>
          </w:p>
          <w:p w14:paraId="5CD1D8A6" w14:textId="77777777" w:rsidR="00927A58" w:rsidRPr="00641E51" w:rsidRDefault="00927A58" w:rsidP="00623F7F">
            <w:pPr>
              <w:spacing w:after="120"/>
              <w:jc w:val="both"/>
              <w:rPr>
                <w:rFonts w:ascii="Georgia" w:hAnsi="Georgia" w:cs="Calibri"/>
                <w:b/>
                <w:bCs/>
                <w:sz w:val="28"/>
                <w:szCs w:val="28"/>
              </w:rPr>
            </w:pPr>
          </w:p>
        </w:tc>
      </w:tr>
    </w:tbl>
    <w:p w14:paraId="54F955F2" w14:textId="77777777" w:rsidR="004F62CC" w:rsidRDefault="004F62CC"/>
    <w:p w14:paraId="6A840F5D" w14:textId="77777777" w:rsidR="004F62CC" w:rsidRDefault="004F62CC"/>
    <w:tbl>
      <w:tblPr>
        <w:tblStyle w:val="TableGrid"/>
        <w:tblW w:w="10396" w:type="dxa"/>
        <w:tblInd w:w="-725" w:type="dxa"/>
        <w:tblLook w:val="04A0" w:firstRow="1" w:lastRow="0" w:firstColumn="1" w:lastColumn="0" w:noHBand="0" w:noVBand="1"/>
      </w:tblPr>
      <w:tblGrid>
        <w:gridCol w:w="10396"/>
      </w:tblGrid>
      <w:tr w:rsidR="004F62CC" w14:paraId="24AA8D96" w14:textId="77777777" w:rsidTr="008D5A03">
        <w:trPr>
          <w:trHeight w:val="300"/>
        </w:trPr>
        <w:tc>
          <w:tcPr>
            <w:tcW w:w="10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F8BE55" w14:textId="77777777" w:rsidR="004F62CC" w:rsidRDefault="004F62CC" w:rsidP="008D5A03">
            <w:pPr>
              <w:rPr>
                <w:rFonts w:ascii="Georgia" w:hAnsi="Georgia"/>
                <w:b/>
                <w:bCs/>
              </w:rPr>
            </w:pPr>
            <w:r>
              <w:rPr>
                <w:rFonts w:ascii="Georgia" w:hAnsi="Georgia"/>
                <w:b/>
                <w:bCs/>
              </w:rPr>
              <w:t>Terms &amp; Conditions of Appointment</w:t>
            </w:r>
          </w:p>
        </w:tc>
      </w:tr>
      <w:tr w:rsidR="004F62CC" w14:paraId="7C3D40FA"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hideMark/>
          </w:tcPr>
          <w:p w14:paraId="3E066AA4" w14:textId="77777777" w:rsidR="004F62CC" w:rsidRDefault="004F62CC" w:rsidP="004F62CC">
            <w:pPr>
              <w:pStyle w:val="ListParagraph"/>
              <w:numPr>
                <w:ilvl w:val="0"/>
                <w:numId w:val="11"/>
              </w:numPr>
              <w:rPr>
                <w:rFonts w:ascii="Georgia" w:hAnsi="Georgia"/>
                <w:sz w:val="22"/>
                <w:szCs w:val="22"/>
                <w:lang w:eastAsia="en-US"/>
              </w:rPr>
            </w:pPr>
            <w:r>
              <w:rPr>
                <w:rFonts w:ascii="Georgia" w:hAnsi="Georgia"/>
                <w:sz w:val="22"/>
                <w:szCs w:val="22"/>
                <w:lang w:eastAsia="en-US"/>
              </w:rPr>
              <w:t xml:space="preserve">The appointment will be subject to the sanction of the Chief Executive. </w:t>
            </w:r>
          </w:p>
          <w:p w14:paraId="1735E36E" w14:textId="77777777" w:rsidR="004F62CC" w:rsidRDefault="004F62CC" w:rsidP="004F62CC">
            <w:pPr>
              <w:pStyle w:val="ListParagraph"/>
              <w:numPr>
                <w:ilvl w:val="0"/>
                <w:numId w:val="11"/>
              </w:numPr>
              <w:rPr>
                <w:rFonts w:ascii="Georgia" w:hAnsi="Georgia"/>
                <w:sz w:val="22"/>
                <w:szCs w:val="22"/>
                <w:lang w:eastAsia="en-US"/>
              </w:rPr>
            </w:pPr>
            <w:r>
              <w:rPr>
                <w:rFonts w:ascii="Georgia" w:hAnsi="Georgia"/>
                <w:sz w:val="22"/>
                <w:szCs w:val="22"/>
                <w:lang w:eastAsia="en-US"/>
              </w:rPr>
              <w:t xml:space="preserve">The appointment will have a probationary period, details of which will be stipulated in the contract of employment. </w:t>
            </w:r>
          </w:p>
          <w:p w14:paraId="0962C23D" w14:textId="77777777" w:rsidR="004F62CC" w:rsidRDefault="004F62CC" w:rsidP="004F62CC">
            <w:pPr>
              <w:pStyle w:val="ListParagraph"/>
              <w:numPr>
                <w:ilvl w:val="0"/>
                <w:numId w:val="11"/>
              </w:numPr>
              <w:rPr>
                <w:rFonts w:ascii="Georgia" w:hAnsi="Georgia"/>
                <w:sz w:val="22"/>
                <w:szCs w:val="22"/>
                <w:lang w:eastAsia="en-US"/>
              </w:rPr>
            </w:pPr>
            <w:r>
              <w:rPr>
                <w:rFonts w:ascii="Georgia" w:hAnsi="Georgia"/>
                <w:sz w:val="22"/>
                <w:szCs w:val="22"/>
                <w:lang w:eastAsia="en-US"/>
              </w:rPr>
              <w:t>Any offer will be subject to the receipt of two satisfactory references.</w:t>
            </w:r>
          </w:p>
          <w:p w14:paraId="2CC25862" w14:textId="77777777" w:rsidR="004F62CC" w:rsidRDefault="004F62CC" w:rsidP="004F62CC">
            <w:pPr>
              <w:pStyle w:val="ListParagraph"/>
              <w:numPr>
                <w:ilvl w:val="0"/>
                <w:numId w:val="11"/>
              </w:numPr>
              <w:rPr>
                <w:rFonts w:ascii="Georgia" w:hAnsi="Georgia"/>
                <w:sz w:val="22"/>
                <w:szCs w:val="22"/>
                <w:lang w:eastAsia="en-US"/>
              </w:rPr>
            </w:pPr>
            <w:r>
              <w:rPr>
                <w:rFonts w:ascii="Georgia" w:hAnsi="Georgia"/>
                <w:sz w:val="22"/>
                <w:szCs w:val="22"/>
                <w:lang w:eastAsia="en-US"/>
              </w:rPr>
              <w:t xml:space="preserve">Appointment is to Laois &amp; Offaly ETB as a whole, not to a particular centre. LOETB reserves the right to transfer Officers as the needs of the scheme dictates. </w:t>
            </w:r>
          </w:p>
          <w:p w14:paraId="36C56040" w14:textId="77777777" w:rsidR="004F62CC" w:rsidRDefault="004F62CC" w:rsidP="004F62CC">
            <w:pPr>
              <w:pStyle w:val="ListParagraph"/>
              <w:numPr>
                <w:ilvl w:val="0"/>
                <w:numId w:val="11"/>
              </w:numPr>
              <w:rPr>
                <w:rFonts w:ascii="Georgia" w:hAnsi="Georgia"/>
                <w:sz w:val="22"/>
                <w:szCs w:val="22"/>
                <w:lang w:eastAsia="en-US"/>
              </w:rPr>
            </w:pPr>
            <w:r>
              <w:rPr>
                <w:rFonts w:ascii="Georgia" w:hAnsi="Georgia"/>
                <w:sz w:val="22"/>
                <w:szCs w:val="22"/>
                <w:lang w:eastAsia="en-US"/>
              </w:rPr>
              <w:t>The person appointed to the post will be required to contribute to the relevant Superannuation Scheme.</w:t>
            </w:r>
          </w:p>
          <w:p w14:paraId="4D0A3703" w14:textId="77777777" w:rsidR="004F62CC" w:rsidRDefault="004F62CC" w:rsidP="004F62CC">
            <w:pPr>
              <w:pStyle w:val="ListParagraph"/>
              <w:numPr>
                <w:ilvl w:val="0"/>
                <w:numId w:val="11"/>
              </w:numPr>
              <w:rPr>
                <w:rFonts w:ascii="Georgia" w:hAnsi="Georgia"/>
                <w:sz w:val="22"/>
                <w:szCs w:val="22"/>
                <w:lang w:eastAsia="en-US"/>
              </w:rPr>
            </w:pPr>
            <w:r>
              <w:rPr>
                <w:rFonts w:ascii="Georgia" w:hAnsi="Georgia"/>
                <w:sz w:val="22"/>
                <w:szCs w:val="22"/>
                <w:lang w:eastAsia="en-US"/>
              </w:rPr>
              <w:t>For the purposes of satisfying the requirements as to health it will be necessary for the successful candidate before they are appointed, to undergo at LOETB’s expense, a medical examination by a qualified practitioner nominated by LOETB.</w:t>
            </w:r>
          </w:p>
          <w:p w14:paraId="1BED5E09" w14:textId="77777777" w:rsidR="004F62CC" w:rsidRDefault="004F62CC" w:rsidP="004F62CC">
            <w:pPr>
              <w:pStyle w:val="ListParagraph"/>
              <w:numPr>
                <w:ilvl w:val="0"/>
                <w:numId w:val="11"/>
              </w:numPr>
              <w:rPr>
                <w:rFonts w:ascii="Georgia" w:hAnsi="Georgia"/>
                <w:sz w:val="22"/>
                <w:szCs w:val="22"/>
                <w:lang w:eastAsia="en-US"/>
              </w:rPr>
            </w:pPr>
            <w:r>
              <w:rPr>
                <w:rFonts w:ascii="Georgia" w:hAnsi="Georgia"/>
                <w:sz w:val="22"/>
                <w:szCs w:val="22"/>
                <w:lang w:eastAsia="en-US"/>
              </w:rPr>
              <w:t>Extern work may not be undertaken without the prior consent of LOETB</w:t>
            </w:r>
          </w:p>
        </w:tc>
      </w:tr>
      <w:tr w:rsidR="004F62CC" w14:paraId="001BFF12"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F2C27C" w14:textId="77777777" w:rsidR="004F62CC" w:rsidRDefault="004F62CC" w:rsidP="008D5A03">
            <w:pPr>
              <w:rPr>
                <w:rFonts w:ascii="Georgia" w:hAnsi="Georgia"/>
                <w:b/>
                <w:bCs/>
              </w:rPr>
            </w:pPr>
            <w:r>
              <w:rPr>
                <w:rFonts w:ascii="Georgia" w:hAnsi="Georgia"/>
                <w:b/>
                <w:bCs/>
              </w:rPr>
              <w:t>Sick Leave and Special Leave</w:t>
            </w:r>
          </w:p>
        </w:tc>
      </w:tr>
      <w:tr w:rsidR="004F62CC" w14:paraId="38756DBE"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hideMark/>
          </w:tcPr>
          <w:p w14:paraId="4D14F7DB" w14:textId="77777777" w:rsidR="004F62CC" w:rsidRDefault="004F62CC" w:rsidP="008D5A03">
            <w:pPr>
              <w:rPr>
                <w:rFonts w:ascii="Georgia" w:hAnsi="Georgia"/>
              </w:rPr>
            </w:pPr>
            <w:r>
              <w:rPr>
                <w:rFonts w:ascii="Georgia" w:hAnsi="Georgia"/>
              </w:rPr>
              <w:t>Sick leave and special leave may be allowed in accordance with the conditions in force for the time being for Officers employed under the Schemes of Education and Training Boards.</w:t>
            </w:r>
          </w:p>
        </w:tc>
      </w:tr>
      <w:tr w:rsidR="004F62CC" w14:paraId="73D1B169"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FFEA71" w14:textId="77777777" w:rsidR="004F62CC" w:rsidRDefault="004F62CC" w:rsidP="008D5A03">
            <w:pPr>
              <w:rPr>
                <w:rFonts w:ascii="Georgia" w:hAnsi="Georgia"/>
                <w:b/>
                <w:bCs/>
              </w:rPr>
            </w:pPr>
            <w:r>
              <w:rPr>
                <w:rFonts w:ascii="Georgia" w:hAnsi="Georgia"/>
                <w:b/>
                <w:bCs/>
              </w:rPr>
              <w:t>Garda Vetting</w:t>
            </w:r>
          </w:p>
        </w:tc>
      </w:tr>
      <w:tr w:rsidR="004F62CC" w14:paraId="06EE8B38"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hideMark/>
          </w:tcPr>
          <w:p w14:paraId="4E900A78" w14:textId="77777777" w:rsidR="004F62CC" w:rsidRDefault="004F62CC" w:rsidP="008D5A03">
            <w:pPr>
              <w:rPr>
                <w:rFonts w:ascii="Georgia" w:hAnsi="Georgia"/>
              </w:rPr>
            </w:pPr>
            <w:r>
              <w:rPr>
                <w:rFonts w:ascii="Georgia" w:hAnsi="Georgia"/>
              </w:rP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w:t>
            </w:r>
          </w:p>
        </w:tc>
      </w:tr>
      <w:tr w:rsidR="004F62CC" w14:paraId="54AB7929"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5F8CDC" w14:textId="77777777" w:rsidR="004F62CC" w:rsidRDefault="004F62CC" w:rsidP="008D5A03">
            <w:pPr>
              <w:rPr>
                <w:rFonts w:ascii="Georgia" w:hAnsi="Georgia"/>
                <w:b/>
                <w:bCs/>
              </w:rPr>
            </w:pPr>
            <w:r>
              <w:rPr>
                <w:rFonts w:ascii="Georgia" w:hAnsi="Georgia"/>
                <w:b/>
                <w:bCs/>
              </w:rPr>
              <w:t>Superannuation &amp; Retirement</w:t>
            </w:r>
          </w:p>
        </w:tc>
      </w:tr>
      <w:tr w:rsidR="004F62CC" w14:paraId="67639927"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tcPr>
          <w:p w14:paraId="5153FE4C" w14:textId="77777777" w:rsidR="004F62CC" w:rsidRDefault="004F62CC" w:rsidP="008D5A03">
            <w:pPr>
              <w:rPr>
                <w:rFonts w:ascii="Georgia" w:hAnsi="Georgia"/>
              </w:rPr>
            </w:pPr>
            <w:r>
              <w:rPr>
                <w:rFonts w:ascii="Georgia" w:hAnsi="Georgia"/>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8" w:history="1">
              <w:r>
                <w:rPr>
                  <w:rStyle w:val="Hyperlink"/>
                  <w:rFonts w:ascii="Georgia" w:hAnsi="Georgia"/>
                </w:rPr>
                <w:t>www.singlepensionscheme.gov.ie</w:t>
              </w:r>
            </w:hyperlink>
            <w:r>
              <w:rPr>
                <w:rFonts w:ascii="Georgia" w:hAnsi="Georgia"/>
              </w:rPr>
              <w:t>.</w:t>
            </w:r>
          </w:p>
          <w:p w14:paraId="1E4F92BC" w14:textId="77777777" w:rsidR="004F62CC" w:rsidRDefault="004F62CC" w:rsidP="008D5A03">
            <w:pPr>
              <w:rPr>
                <w:rFonts w:ascii="Georgia" w:hAnsi="Georgia"/>
              </w:rPr>
            </w:pPr>
          </w:p>
          <w:p w14:paraId="6DBD0A10" w14:textId="77777777" w:rsidR="004F62CC" w:rsidRDefault="004F62CC" w:rsidP="008D5A03">
            <w:pPr>
              <w:rPr>
                <w:rFonts w:ascii="Georgia" w:hAnsi="Georgia"/>
              </w:rPr>
            </w:pPr>
            <w:r>
              <w:rPr>
                <w:rFonts w:ascii="Georgia" w:hAnsi="Georgia"/>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08380ADE" w14:textId="77777777" w:rsidR="004F62CC" w:rsidRDefault="004F62CC" w:rsidP="008D5A03">
            <w:pPr>
              <w:rPr>
                <w:rFonts w:ascii="Georgia" w:hAnsi="Georgia"/>
              </w:rPr>
            </w:pPr>
          </w:p>
          <w:p w14:paraId="69058E49" w14:textId="77777777" w:rsidR="004F62CC" w:rsidRDefault="004F62CC" w:rsidP="008D5A03">
            <w:pPr>
              <w:rPr>
                <w:rFonts w:ascii="Georgia" w:hAnsi="Georgia"/>
              </w:rPr>
            </w:pPr>
            <w:r>
              <w:rPr>
                <w:rFonts w:ascii="Georgia" w:hAnsi="Georgia"/>
              </w:rPr>
              <w:t xml:space="preserve">Key provisions attaching to membership of the Single Scheme are as follows: </w:t>
            </w:r>
          </w:p>
          <w:p w14:paraId="153063BC" w14:textId="77777777" w:rsidR="004F62CC" w:rsidRDefault="004F62CC" w:rsidP="004F62CC">
            <w:pPr>
              <w:pStyle w:val="ListParagraph"/>
              <w:numPr>
                <w:ilvl w:val="0"/>
                <w:numId w:val="12"/>
              </w:numPr>
              <w:rPr>
                <w:rFonts w:ascii="Georgia" w:hAnsi="Georgia"/>
                <w:lang w:eastAsia="en-US"/>
              </w:rPr>
            </w:pPr>
            <w:r>
              <w:rPr>
                <w:rFonts w:ascii="Georgia" w:hAnsi="Georgia"/>
                <w:lang w:eastAsia="en-US"/>
              </w:rPr>
              <w:t xml:space="preserve">Pensionable Age: The minimum age at which pension is payable is 66 (retirement age is linked to State Pension Age). </w:t>
            </w:r>
          </w:p>
          <w:p w14:paraId="7C6ED545" w14:textId="77777777" w:rsidR="004F62CC" w:rsidRDefault="004F62CC" w:rsidP="004F62CC">
            <w:pPr>
              <w:pStyle w:val="ListParagraph"/>
              <w:numPr>
                <w:ilvl w:val="0"/>
                <w:numId w:val="12"/>
              </w:numPr>
              <w:rPr>
                <w:rFonts w:ascii="Georgia" w:hAnsi="Georgia"/>
                <w:lang w:eastAsia="en-US"/>
              </w:rPr>
            </w:pPr>
            <w:r>
              <w:rPr>
                <w:rFonts w:ascii="Georgia" w:hAnsi="Georgia"/>
                <w:lang w:eastAsia="en-US"/>
              </w:rPr>
              <w:t>Retirement Age: Scheme members must retire on reaching the age of 70.</w:t>
            </w:r>
          </w:p>
          <w:p w14:paraId="42F8BE30" w14:textId="77777777" w:rsidR="004F62CC" w:rsidRDefault="004F62CC" w:rsidP="004F62CC">
            <w:pPr>
              <w:pStyle w:val="ListParagraph"/>
              <w:numPr>
                <w:ilvl w:val="0"/>
                <w:numId w:val="12"/>
              </w:numPr>
              <w:rPr>
                <w:rFonts w:ascii="Georgia" w:hAnsi="Georgia"/>
                <w:lang w:eastAsia="en-US"/>
              </w:rPr>
            </w:pPr>
            <w:r>
              <w:rPr>
                <w:rFonts w:ascii="Georgia" w:hAnsi="Georgia"/>
                <w:lang w:eastAsia="en-US"/>
              </w:rPr>
              <w:lastRenderedPageBreak/>
              <w:t>Career average earnings are used to calculate benefits (a pension and lump sum amount accrue each year and are updated each year by reference to CPI).</w:t>
            </w:r>
          </w:p>
          <w:p w14:paraId="5BA516AC" w14:textId="77777777" w:rsidR="004F62CC" w:rsidRDefault="004F62CC" w:rsidP="004F62CC">
            <w:pPr>
              <w:pStyle w:val="ListParagraph"/>
              <w:numPr>
                <w:ilvl w:val="0"/>
                <w:numId w:val="12"/>
              </w:numPr>
              <w:rPr>
                <w:rFonts w:ascii="Georgia" w:hAnsi="Georgia"/>
                <w:lang w:eastAsia="en-US"/>
              </w:rPr>
            </w:pPr>
            <w:r>
              <w:rPr>
                <w:rFonts w:ascii="Georgia" w:hAnsi="Georgia"/>
                <w:lang w:eastAsia="en-US"/>
              </w:rPr>
              <w:t>Post retirement pension increases are linked to CPI.</w:t>
            </w:r>
          </w:p>
        </w:tc>
      </w:tr>
      <w:tr w:rsidR="004F62CC" w14:paraId="14E19897"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F750BF" w14:textId="77777777" w:rsidR="004F62CC" w:rsidRDefault="004F62CC" w:rsidP="008D5A03">
            <w:pPr>
              <w:rPr>
                <w:rFonts w:ascii="Georgia" w:hAnsi="Georgia"/>
                <w:b/>
                <w:bCs/>
              </w:rPr>
            </w:pPr>
            <w:r>
              <w:rPr>
                <w:rFonts w:ascii="Georgia" w:hAnsi="Georgia"/>
                <w:b/>
                <w:bCs/>
              </w:rPr>
              <w:lastRenderedPageBreak/>
              <w:t>Pension Abatement</w:t>
            </w:r>
          </w:p>
        </w:tc>
      </w:tr>
      <w:tr w:rsidR="004F62CC" w14:paraId="6DB823B1"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tcPr>
          <w:p w14:paraId="2DA78D3B" w14:textId="77777777" w:rsidR="004F62CC" w:rsidRDefault="004F62CC" w:rsidP="008D5A03">
            <w:pPr>
              <w:rPr>
                <w:rFonts w:ascii="Georgia" w:hAnsi="Georgia"/>
              </w:rPr>
            </w:pPr>
            <w:r>
              <w:rPr>
                <w:rFonts w:ascii="Georgia" w:hAnsi="Georgia"/>
              </w:rPr>
              <w:t xml:space="preserve">If the appointee has previously been employed in the Civil or Public Service and is in receipt of a pension from the Civil or Public Service or where a Civil/Public Service pension comes into payment during his/her re-employment that pension </w:t>
            </w:r>
            <w:r>
              <w:rPr>
                <w:rFonts w:ascii="Georgia" w:hAnsi="Georgia"/>
                <w:b/>
                <w:bCs/>
              </w:rPr>
              <w:t>will be subject to abatement</w:t>
            </w:r>
            <w:r>
              <w:rPr>
                <w:rFonts w:ascii="Georgia" w:hAnsi="Georgia"/>
              </w:rPr>
              <w:t xml:space="preserve"> in accordance with Section 52 of the Public Service Pensions (Single Scheme and Other Provisions) Act 2012. </w:t>
            </w:r>
            <w:r>
              <w:rPr>
                <w:rFonts w:ascii="Georgia" w:hAnsi="Georgia"/>
                <w:b/>
                <w:bCs/>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Pr>
                <w:rFonts w:ascii="Georgia" w:hAnsi="Georgia"/>
              </w:rPr>
              <w:t xml:space="preserve">. </w:t>
            </w:r>
          </w:p>
          <w:p w14:paraId="0FE1E901" w14:textId="77777777" w:rsidR="004F62CC" w:rsidRDefault="004F62CC" w:rsidP="008D5A03">
            <w:pPr>
              <w:rPr>
                <w:rFonts w:ascii="Georgia" w:hAnsi="Georgia"/>
              </w:rPr>
            </w:pPr>
          </w:p>
          <w:p w14:paraId="68B4734C" w14:textId="77777777" w:rsidR="004F62CC" w:rsidRDefault="004F62CC" w:rsidP="008D5A03">
            <w:pPr>
              <w:rPr>
                <w:rFonts w:ascii="Georgia" w:hAnsi="Georgia"/>
              </w:rPr>
            </w:pPr>
            <w:r>
              <w:rPr>
                <w:rFonts w:ascii="Georgia" w:hAnsi="Georgia"/>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tc>
      </w:tr>
      <w:tr w:rsidR="004F62CC" w14:paraId="08186EA7"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3E2B85" w14:textId="77777777" w:rsidR="004F62CC" w:rsidRDefault="004F62CC" w:rsidP="008D5A03">
            <w:pPr>
              <w:rPr>
                <w:rFonts w:ascii="Georgia" w:hAnsi="Georgia"/>
                <w:b/>
                <w:bCs/>
              </w:rPr>
            </w:pPr>
            <w:r>
              <w:rPr>
                <w:rFonts w:ascii="Georgia" w:hAnsi="Georgia"/>
                <w:b/>
                <w:bCs/>
              </w:rPr>
              <w:t>Department of Education Early Retirement Scheme for Teachers Circular 10/2007</w:t>
            </w:r>
          </w:p>
        </w:tc>
      </w:tr>
      <w:tr w:rsidR="004F62CC" w14:paraId="5D95BF41"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tcPr>
          <w:p w14:paraId="2C59AE46" w14:textId="77777777" w:rsidR="004F62CC" w:rsidRDefault="004F62CC" w:rsidP="008D5A03">
            <w:pPr>
              <w:rPr>
                <w:rFonts w:ascii="Georgia" w:hAnsi="Georgia"/>
              </w:rPr>
            </w:pPr>
            <w:r>
              <w:rPr>
                <w:rFonts w:ascii="Georgia" w:hAnsi="Georgia"/>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w:t>
            </w:r>
          </w:p>
          <w:p w14:paraId="077F705A" w14:textId="77777777" w:rsidR="004F62CC" w:rsidRDefault="004F62CC" w:rsidP="008D5A03">
            <w:pPr>
              <w:rPr>
                <w:rFonts w:ascii="Georgia" w:hAnsi="Georgia"/>
              </w:rPr>
            </w:pPr>
          </w:p>
          <w:p w14:paraId="3F05D3A9" w14:textId="77777777" w:rsidR="004F62CC" w:rsidRDefault="004F62CC" w:rsidP="008D5A03">
            <w:pPr>
              <w:rPr>
                <w:rFonts w:ascii="Georgia" w:hAnsi="Georgia"/>
              </w:rPr>
            </w:pPr>
            <w:r>
              <w:rPr>
                <w:rFonts w:ascii="Georgia" w:hAnsi="Georgia"/>
              </w:rPr>
              <w:t>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p>
        </w:tc>
      </w:tr>
      <w:tr w:rsidR="004F62CC" w14:paraId="55E8AA99"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D6F7AE" w14:textId="77777777" w:rsidR="004F62CC" w:rsidRDefault="004F62CC" w:rsidP="008D5A03">
            <w:pPr>
              <w:rPr>
                <w:rFonts w:ascii="Georgia" w:hAnsi="Georgia"/>
                <w:b/>
                <w:bCs/>
              </w:rPr>
            </w:pPr>
            <w:r>
              <w:rPr>
                <w:rFonts w:ascii="Georgia" w:hAnsi="Georgia"/>
                <w:b/>
                <w:bCs/>
              </w:rPr>
              <w:t>Exclusions</w:t>
            </w:r>
          </w:p>
        </w:tc>
      </w:tr>
      <w:tr w:rsidR="004F62CC" w14:paraId="1B9886C5"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tcPr>
          <w:p w14:paraId="59E587FF" w14:textId="77777777" w:rsidR="004F62CC" w:rsidRDefault="004F62CC" w:rsidP="008D5A03">
            <w:pPr>
              <w:rPr>
                <w:rFonts w:ascii="Georgia" w:hAnsi="Georgia"/>
              </w:rPr>
            </w:pPr>
            <w:r>
              <w:rPr>
                <w:rFonts w:ascii="Georgia" w:hAnsi="Georgia"/>
              </w:rPr>
              <w:t>Candidates should note that persons who have taken part in public service early retirement schemes including the following are not eligible to take part in this competition:</w:t>
            </w:r>
          </w:p>
          <w:p w14:paraId="559F285D" w14:textId="77777777" w:rsidR="004F62CC" w:rsidRDefault="004F62CC" w:rsidP="008D5A03">
            <w:pPr>
              <w:rPr>
                <w:rFonts w:ascii="Georgia" w:hAnsi="Georgia"/>
              </w:rPr>
            </w:pPr>
          </w:p>
          <w:p w14:paraId="55DC52BF" w14:textId="77777777" w:rsidR="004F62CC" w:rsidRDefault="004F62CC" w:rsidP="008D5A03">
            <w:pPr>
              <w:rPr>
                <w:rFonts w:ascii="Georgia" w:hAnsi="Georgia"/>
              </w:rPr>
            </w:pPr>
            <w:r>
              <w:rPr>
                <w:rFonts w:ascii="Georgia" w:hAnsi="Georgia"/>
                <w:b/>
                <w:bCs/>
              </w:rPr>
              <w:t>Incentivised Scheme for Early Retirement (ISER</w:t>
            </w:r>
            <w:r>
              <w:rPr>
                <w:rFonts w:ascii="Georgia" w:hAnsi="Georgia"/>
              </w:rPr>
              <w:t xml:space="preserve">): It is a condition of the Incentivised Scheme for Early Retirement (ISER) as set out in the Department of Finance Circular 12/09 that retirees, under that Scheme, are debarred from applying for another position in the </w:t>
            </w:r>
            <w:r>
              <w:rPr>
                <w:rFonts w:ascii="Georgia" w:hAnsi="Georgia"/>
                <w:i/>
                <w:iCs/>
              </w:rPr>
              <w:t>same employment or the same sector</w:t>
            </w:r>
            <w:r>
              <w:rPr>
                <w:rFonts w:ascii="Georgia" w:hAnsi="Georgia"/>
              </w:rPr>
              <w:t>. Therefore, such retirees may not apply for this position;</w:t>
            </w:r>
          </w:p>
          <w:p w14:paraId="005F56DC" w14:textId="77777777" w:rsidR="004F62CC" w:rsidRDefault="004F62CC" w:rsidP="008D5A03">
            <w:pPr>
              <w:rPr>
                <w:rFonts w:ascii="Georgia" w:hAnsi="Georgia"/>
              </w:rPr>
            </w:pPr>
          </w:p>
          <w:p w14:paraId="6493F7DB" w14:textId="77777777" w:rsidR="004F62CC" w:rsidRDefault="004F62CC" w:rsidP="008D5A03">
            <w:pPr>
              <w:rPr>
                <w:rFonts w:ascii="Georgia" w:hAnsi="Georgia"/>
              </w:rPr>
            </w:pPr>
            <w:r>
              <w:rPr>
                <w:rFonts w:ascii="Georgia" w:hAnsi="Georgia"/>
                <w:b/>
                <w:bCs/>
              </w:rPr>
              <w:t>Department of Health and Children Circular (7/2010):</w:t>
            </w:r>
            <w:r>
              <w:rPr>
                <w:rFonts w:ascii="Georgia" w:hAnsi="Georgia"/>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w:t>
            </w:r>
          </w:p>
        </w:tc>
      </w:tr>
      <w:tr w:rsidR="004F62CC" w14:paraId="012AD8E6"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76FF3E" w14:textId="77777777" w:rsidR="004F62CC" w:rsidRDefault="004F62CC" w:rsidP="008D5A03">
            <w:pPr>
              <w:rPr>
                <w:rFonts w:ascii="Georgia" w:hAnsi="Georgia"/>
                <w:b/>
                <w:bCs/>
              </w:rPr>
            </w:pPr>
            <w:r>
              <w:rPr>
                <w:rFonts w:ascii="Georgia" w:hAnsi="Georgia"/>
                <w:b/>
                <w:bCs/>
              </w:rPr>
              <w:t>Ill Health Retirement</w:t>
            </w:r>
          </w:p>
        </w:tc>
      </w:tr>
      <w:tr w:rsidR="004F62CC" w14:paraId="315A8850"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hideMark/>
          </w:tcPr>
          <w:p w14:paraId="63CFAE31" w14:textId="77777777" w:rsidR="004F62CC" w:rsidRDefault="004F62CC" w:rsidP="008D5A03">
            <w:pPr>
              <w:rPr>
                <w:rFonts w:ascii="Georgia" w:hAnsi="Georgia"/>
              </w:rPr>
            </w:pPr>
            <w:r>
              <w:rPr>
                <w:rFonts w:ascii="Georgia" w:hAnsi="Georgia"/>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tc>
      </w:tr>
      <w:tr w:rsidR="004F62CC" w14:paraId="2D54252F"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2C2353" w14:textId="77777777" w:rsidR="004F62CC" w:rsidRDefault="004F62CC" w:rsidP="008D5A03">
            <w:pPr>
              <w:rPr>
                <w:rFonts w:ascii="Georgia" w:hAnsi="Georgia"/>
                <w:b/>
                <w:bCs/>
              </w:rPr>
            </w:pPr>
            <w:r>
              <w:rPr>
                <w:rFonts w:ascii="Georgia" w:hAnsi="Georgia"/>
                <w:b/>
                <w:bCs/>
              </w:rPr>
              <w:lastRenderedPageBreak/>
              <w:t>Pension Accrual</w:t>
            </w:r>
          </w:p>
        </w:tc>
      </w:tr>
      <w:tr w:rsidR="004F62CC" w14:paraId="33E6633C"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hideMark/>
          </w:tcPr>
          <w:p w14:paraId="102343A2" w14:textId="77777777" w:rsidR="004F62CC" w:rsidRDefault="004F62CC" w:rsidP="008D5A03">
            <w:pPr>
              <w:rPr>
                <w:rFonts w:ascii="Georgia" w:hAnsi="Georgia"/>
              </w:rPr>
            </w:pPr>
            <w:r>
              <w:rPr>
                <w:rFonts w:ascii="Georgia" w:hAnsi="Georgia"/>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tc>
      </w:tr>
      <w:tr w:rsidR="004F62CC" w14:paraId="651E47B2"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79D648" w14:textId="77777777" w:rsidR="004F62CC" w:rsidRDefault="004F62CC" w:rsidP="008D5A03">
            <w:pPr>
              <w:rPr>
                <w:rFonts w:ascii="Georgia" w:hAnsi="Georgia"/>
                <w:b/>
                <w:bCs/>
              </w:rPr>
            </w:pPr>
            <w:r>
              <w:rPr>
                <w:rFonts w:ascii="Georgia" w:hAnsi="Georgia"/>
                <w:b/>
                <w:bCs/>
              </w:rPr>
              <w:t>Additional Superannuation Contribution</w:t>
            </w:r>
          </w:p>
        </w:tc>
      </w:tr>
      <w:tr w:rsidR="004F62CC" w14:paraId="0EBE9178"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hideMark/>
          </w:tcPr>
          <w:p w14:paraId="55B152B3" w14:textId="77777777" w:rsidR="004F62CC" w:rsidRDefault="004F62CC" w:rsidP="008D5A03">
            <w:pPr>
              <w:rPr>
                <w:rFonts w:ascii="Georgia" w:hAnsi="Georgia"/>
              </w:rPr>
            </w:pPr>
            <w:r>
              <w:rPr>
                <w:rFonts w:ascii="Georgia" w:hAnsi="Georgia"/>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w:t>
            </w:r>
          </w:p>
        </w:tc>
      </w:tr>
      <w:tr w:rsidR="004F62CC" w14:paraId="78689E5C"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DF6669" w14:textId="77777777" w:rsidR="004F62CC" w:rsidRDefault="004F62CC" w:rsidP="008D5A03">
            <w:pPr>
              <w:rPr>
                <w:rFonts w:ascii="Georgia" w:hAnsi="Georgia"/>
                <w:b/>
                <w:bCs/>
              </w:rPr>
            </w:pPr>
            <w:r>
              <w:rPr>
                <w:rFonts w:ascii="Georgia" w:hAnsi="Georgia"/>
                <w:b/>
                <w:bCs/>
              </w:rPr>
              <w:t>Declaration</w:t>
            </w:r>
          </w:p>
        </w:tc>
      </w:tr>
      <w:tr w:rsidR="004F62CC" w14:paraId="17715403" w14:textId="77777777" w:rsidTr="008D5A03">
        <w:trPr>
          <w:trHeight w:val="378"/>
        </w:trPr>
        <w:tc>
          <w:tcPr>
            <w:tcW w:w="10396" w:type="dxa"/>
            <w:tcBorders>
              <w:top w:val="single" w:sz="4" w:space="0" w:color="auto"/>
              <w:left w:val="single" w:sz="4" w:space="0" w:color="auto"/>
              <w:bottom w:val="single" w:sz="4" w:space="0" w:color="auto"/>
              <w:right w:val="single" w:sz="4" w:space="0" w:color="auto"/>
            </w:tcBorders>
            <w:hideMark/>
          </w:tcPr>
          <w:p w14:paraId="609035EB" w14:textId="77777777" w:rsidR="004F62CC" w:rsidRDefault="004F62CC" w:rsidP="008D5A03">
            <w:pPr>
              <w:rPr>
                <w:rFonts w:ascii="Georgia" w:hAnsi="Georgia"/>
              </w:rPr>
            </w:pPr>
            <w:r>
              <w:rPr>
                <w:rFonts w:ascii="Georgia" w:hAnsi="Georgia"/>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tc>
      </w:tr>
    </w:tbl>
    <w:p w14:paraId="4083EBC5" w14:textId="77777777" w:rsidR="004F62CC" w:rsidRDefault="004F62CC"/>
    <w:sectPr w:rsidR="004F6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3DB"/>
    <w:multiLevelType w:val="hybridMultilevel"/>
    <w:tmpl w:val="FE18AB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9A304B"/>
    <w:multiLevelType w:val="hybridMultilevel"/>
    <w:tmpl w:val="AE6C1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754DE5"/>
    <w:multiLevelType w:val="hybridMultilevel"/>
    <w:tmpl w:val="4882F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B5054"/>
    <w:multiLevelType w:val="hybridMultilevel"/>
    <w:tmpl w:val="C7C432E4"/>
    <w:lvl w:ilvl="0" w:tplc="54C2FAE0">
      <w:numFmt w:val="bullet"/>
      <w:lvlText w:val="•"/>
      <w:lvlJc w:val="left"/>
      <w:pPr>
        <w:ind w:left="1080" w:hanging="360"/>
      </w:pPr>
      <w:rPr>
        <w:rFonts w:ascii="Georgia" w:eastAsiaTheme="minorHAnsi" w:hAnsi="Georgia" w:cstheme="minorBidi"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4" w15:restartNumberingAfterBreak="0">
    <w:nsid w:val="0FDA4E2E"/>
    <w:multiLevelType w:val="hybridMultilevel"/>
    <w:tmpl w:val="08085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D15194"/>
    <w:multiLevelType w:val="hybridMultilevel"/>
    <w:tmpl w:val="8B0A5E72"/>
    <w:lvl w:ilvl="0" w:tplc="987E9520">
      <w:start w:val="377"/>
      <w:numFmt w:val="bullet"/>
      <w:lvlText w:val=""/>
      <w:lvlJc w:val="left"/>
      <w:pPr>
        <w:ind w:left="1080" w:hanging="360"/>
      </w:pPr>
      <w:rPr>
        <w:rFonts w:ascii="Symbol" w:eastAsia="Calibri" w:hAnsi="Symbo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53B75158"/>
    <w:multiLevelType w:val="hybridMultilevel"/>
    <w:tmpl w:val="39248458"/>
    <w:lvl w:ilvl="0" w:tplc="8028F156">
      <w:start w:val="1"/>
      <w:numFmt w:val="bullet"/>
      <w:lvlText w:val=""/>
      <w:lvlJc w:val="left"/>
      <w:pPr>
        <w:tabs>
          <w:tab w:val="num" w:pos="607"/>
        </w:tabs>
        <w:ind w:left="641" w:hanging="641"/>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B5713C"/>
    <w:multiLevelType w:val="hybridMultilevel"/>
    <w:tmpl w:val="A426D4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5AF8193F"/>
    <w:multiLevelType w:val="hybridMultilevel"/>
    <w:tmpl w:val="A5789652"/>
    <w:lvl w:ilvl="0" w:tplc="E0A80E66">
      <w:start w:val="1"/>
      <w:numFmt w:val="decimal"/>
      <w:lvlText w:val="%1."/>
      <w:lvlJc w:val="left"/>
      <w:pPr>
        <w:ind w:left="1376" w:hanging="332"/>
      </w:pPr>
      <w:rPr>
        <w:rFonts w:ascii="Calibri" w:hAnsi="Calibri" w:hint="default"/>
        <w:color w:val="auto"/>
        <w:w w:val="97"/>
        <w:sz w:val="22"/>
        <w:szCs w:val="22"/>
      </w:rPr>
    </w:lvl>
    <w:lvl w:ilvl="1" w:tplc="76A04C30">
      <w:start w:val="1"/>
      <w:numFmt w:val="lowerLetter"/>
      <w:lvlText w:val="%2."/>
      <w:lvlJc w:val="left"/>
      <w:pPr>
        <w:ind w:left="2427" w:hanging="346"/>
      </w:pPr>
      <w:rPr>
        <w:rFonts w:ascii="Times New Roman" w:eastAsia="Times New Roman" w:hAnsi="Times New Roman" w:hint="default"/>
        <w:color w:val="494F49"/>
        <w:w w:val="97"/>
        <w:sz w:val="22"/>
        <w:szCs w:val="22"/>
      </w:rPr>
    </w:lvl>
    <w:lvl w:ilvl="2" w:tplc="538ED9EC">
      <w:start w:val="1"/>
      <w:numFmt w:val="bullet"/>
      <w:lvlText w:val="•"/>
      <w:lvlJc w:val="left"/>
      <w:pPr>
        <w:ind w:left="3277" w:hanging="346"/>
      </w:pPr>
      <w:rPr>
        <w:rFonts w:hint="default"/>
      </w:rPr>
    </w:lvl>
    <w:lvl w:ilvl="3" w:tplc="C0C4B190">
      <w:start w:val="1"/>
      <w:numFmt w:val="bullet"/>
      <w:lvlText w:val="•"/>
      <w:lvlJc w:val="left"/>
      <w:pPr>
        <w:ind w:left="4127" w:hanging="346"/>
      </w:pPr>
      <w:rPr>
        <w:rFonts w:hint="default"/>
      </w:rPr>
    </w:lvl>
    <w:lvl w:ilvl="4" w:tplc="911076C2">
      <w:start w:val="1"/>
      <w:numFmt w:val="bullet"/>
      <w:lvlText w:val="•"/>
      <w:lvlJc w:val="left"/>
      <w:pPr>
        <w:ind w:left="4978" w:hanging="346"/>
      </w:pPr>
      <w:rPr>
        <w:rFonts w:hint="default"/>
      </w:rPr>
    </w:lvl>
    <w:lvl w:ilvl="5" w:tplc="5ED803F4">
      <w:start w:val="1"/>
      <w:numFmt w:val="bullet"/>
      <w:lvlText w:val="•"/>
      <w:lvlJc w:val="left"/>
      <w:pPr>
        <w:ind w:left="5828" w:hanging="346"/>
      </w:pPr>
      <w:rPr>
        <w:rFonts w:hint="default"/>
      </w:rPr>
    </w:lvl>
    <w:lvl w:ilvl="6" w:tplc="14E2861C">
      <w:start w:val="1"/>
      <w:numFmt w:val="bullet"/>
      <w:lvlText w:val="•"/>
      <w:lvlJc w:val="left"/>
      <w:pPr>
        <w:ind w:left="6678" w:hanging="346"/>
      </w:pPr>
      <w:rPr>
        <w:rFonts w:hint="default"/>
      </w:rPr>
    </w:lvl>
    <w:lvl w:ilvl="7" w:tplc="469E97D2">
      <w:start w:val="1"/>
      <w:numFmt w:val="bullet"/>
      <w:lvlText w:val="•"/>
      <w:lvlJc w:val="left"/>
      <w:pPr>
        <w:ind w:left="7529" w:hanging="346"/>
      </w:pPr>
      <w:rPr>
        <w:rFonts w:hint="default"/>
      </w:rPr>
    </w:lvl>
    <w:lvl w:ilvl="8" w:tplc="C00ADB58">
      <w:start w:val="1"/>
      <w:numFmt w:val="bullet"/>
      <w:lvlText w:val="•"/>
      <w:lvlJc w:val="left"/>
      <w:pPr>
        <w:ind w:left="8379" w:hanging="346"/>
      </w:pPr>
      <w:rPr>
        <w:rFonts w:hint="default"/>
      </w:rPr>
    </w:lvl>
  </w:abstractNum>
  <w:abstractNum w:abstractNumId="9" w15:restartNumberingAfterBreak="0">
    <w:nsid w:val="61C169A8"/>
    <w:multiLevelType w:val="hybridMultilevel"/>
    <w:tmpl w:val="2168E81C"/>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AB612C7"/>
    <w:multiLevelType w:val="hybridMultilevel"/>
    <w:tmpl w:val="9E4680EC"/>
    <w:lvl w:ilvl="0" w:tplc="18090001">
      <w:start w:val="1"/>
      <w:numFmt w:val="bullet"/>
      <w:lvlText w:val=""/>
      <w:lvlJc w:val="left"/>
      <w:pPr>
        <w:ind w:left="1037" w:hanging="360"/>
      </w:pPr>
      <w:rPr>
        <w:rFonts w:ascii="Symbol" w:hAnsi="Symbol" w:hint="default"/>
      </w:rPr>
    </w:lvl>
    <w:lvl w:ilvl="1" w:tplc="18090003" w:tentative="1">
      <w:start w:val="1"/>
      <w:numFmt w:val="bullet"/>
      <w:lvlText w:val="o"/>
      <w:lvlJc w:val="left"/>
      <w:pPr>
        <w:ind w:left="1757" w:hanging="360"/>
      </w:pPr>
      <w:rPr>
        <w:rFonts w:ascii="Courier New" w:hAnsi="Courier New" w:cs="Courier New" w:hint="default"/>
      </w:rPr>
    </w:lvl>
    <w:lvl w:ilvl="2" w:tplc="18090005" w:tentative="1">
      <w:start w:val="1"/>
      <w:numFmt w:val="bullet"/>
      <w:lvlText w:val=""/>
      <w:lvlJc w:val="left"/>
      <w:pPr>
        <w:ind w:left="2477" w:hanging="360"/>
      </w:pPr>
      <w:rPr>
        <w:rFonts w:ascii="Wingdings" w:hAnsi="Wingdings" w:hint="default"/>
      </w:rPr>
    </w:lvl>
    <w:lvl w:ilvl="3" w:tplc="18090001" w:tentative="1">
      <w:start w:val="1"/>
      <w:numFmt w:val="bullet"/>
      <w:lvlText w:val=""/>
      <w:lvlJc w:val="left"/>
      <w:pPr>
        <w:ind w:left="3197" w:hanging="360"/>
      </w:pPr>
      <w:rPr>
        <w:rFonts w:ascii="Symbol" w:hAnsi="Symbol" w:hint="default"/>
      </w:rPr>
    </w:lvl>
    <w:lvl w:ilvl="4" w:tplc="18090003" w:tentative="1">
      <w:start w:val="1"/>
      <w:numFmt w:val="bullet"/>
      <w:lvlText w:val="o"/>
      <w:lvlJc w:val="left"/>
      <w:pPr>
        <w:ind w:left="3917" w:hanging="360"/>
      </w:pPr>
      <w:rPr>
        <w:rFonts w:ascii="Courier New" w:hAnsi="Courier New" w:cs="Courier New" w:hint="default"/>
      </w:rPr>
    </w:lvl>
    <w:lvl w:ilvl="5" w:tplc="18090005" w:tentative="1">
      <w:start w:val="1"/>
      <w:numFmt w:val="bullet"/>
      <w:lvlText w:val=""/>
      <w:lvlJc w:val="left"/>
      <w:pPr>
        <w:ind w:left="4637" w:hanging="360"/>
      </w:pPr>
      <w:rPr>
        <w:rFonts w:ascii="Wingdings" w:hAnsi="Wingdings" w:hint="default"/>
      </w:rPr>
    </w:lvl>
    <w:lvl w:ilvl="6" w:tplc="18090001" w:tentative="1">
      <w:start w:val="1"/>
      <w:numFmt w:val="bullet"/>
      <w:lvlText w:val=""/>
      <w:lvlJc w:val="left"/>
      <w:pPr>
        <w:ind w:left="5357" w:hanging="360"/>
      </w:pPr>
      <w:rPr>
        <w:rFonts w:ascii="Symbol" w:hAnsi="Symbol" w:hint="default"/>
      </w:rPr>
    </w:lvl>
    <w:lvl w:ilvl="7" w:tplc="18090003" w:tentative="1">
      <w:start w:val="1"/>
      <w:numFmt w:val="bullet"/>
      <w:lvlText w:val="o"/>
      <w:lvlJc w:val="left"/>
      <w:pPr>
        <w:ind w:left="6077" w:hanging="360"/>
      </w:pPr>
      <w:rPr>
        <w:rFonts w:ascii="Courier New" w:hAnsi="Courier New" w:cs="Courier New" w:hint="default"/>
      </w:rPr>
    </w:lvl>
    <w:lvl w:ilvl="8" w:tplc="18090005" w:tentative="1">
      <w:start w:val="1"/>
      <w:numFmt w:val="bullet"/>
      <w:lvlText w:val=""/>
      <w:lvlJc w:val="left"/>
      <w:pPr>
        <w:ind w:left="6797" w:hanging="360"/>
      </w:pPr>
      <w:rPr>
        <w:rFonts w:ascii="Wingdings" w:hAnsi="Wingdings" w:hint="default"/>
      </w:rPr>
    </w:lvl>
  </w:abstractNum>
  <w:abstractNum w:abstractNumId="11" w15:restartNumberingAfterBreak="0">
    <w:nsid w:val="7D3F280A"/>
    <w:multiLevelType w:val="hybridMultilevel"/>
    <w:tmpl w:val="84D2F5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0"/>
  </w:num>
  <w:num w:numId="4">
    <w:abstractNumId w:val="2"/>
  </w:num>
  <w:num w:numId="5">
    <w:abstractNumId w:val="5"/>
  </w:num>
  <w:num w:numId="6">
    <w:abstractNumId w:val="6"/>
  </w:num>
  <w:num w:numId="7">
    <w:abstractNumId w:val="10"/>
  </w:num>
  <w:num w:numId="8">
    <w:abstractNumId w:val="4"/>
  </w:num>
  <w:num w:numId="9">
    <w:abstractNumId w:val="1"/>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0F"/>
    <w:rsid w:val="00026232"/>
    <w:rsid w:val="00032C2F"/>
    <w:rsid w:val="00091B9B"/>
    <w:rsid w:val="000B432C"/>
    <w:rsid w:val="0013358A"/>
    <w:rsid w:val="00135E95"/>
    <w:rsid w:val="0014591D"/>
    <w:rsid w:val="001C07B7"/>
    <w:rsid w:val="0032104F"/>
    <w:rsid w:val="00343897"/>
    <w:rsid w:val="003B732F"/>
    <w:rsid w:val="003D6AEF"/>
    <w:rsid w:val="003E21FB"/>
    <w:rsid w:val="00402AF3"/>
    <w:rsid w:val="004371D0"/>
    <w:rsid w:val="00465D3C"/>
    <w:rsid w:val="004B702F"/>
    <w:rsid w:val="004F62CC"/>
    <w:rsid w:val="005036C4"/>
    <w:rsid w:val="00545E22"/>
    <w:rsid w:val="005D2D71"/>
    <w:rsid w:val="00606C33"/>
    <w:rsid w:val="00623F7F"/>
    <w:rsid w:val="00641E51"/>
    <w:rsid w:val="0064364D"/>
    <w:rsid w:val="00650716"/>
    <w:rsid w:val="00666AFA"/>
    <w:rsid w:val="00672704"/>
    <w:rsid w:val="0068690F"/>
    <w:rsid w:val="006E482C"/>
    <w:rsid w:val="007101B4"/>
    <w:rsid w:val="00726C4D"/>
    <w:rsid w:val="00784272"/>
    <w:rsid w:val="007D72AA"/>
    <w:rsid w:val="00887B31"/>
    <w:rsid w:val="00901018"/>
    <w:rsid w:val="00927A58"/>
    <w:rsid w:val="009478BC"/>
    <w:rsid w:val="00956823"/>
    <w:rsid w:val="00996B35"/>
    <w:rsid w:val="00A02F9F"/>
    <w:rsid w:val="00A04135"/>
    <w:rsid w:val="00A269DE"/>
    <w:rsid w:val="00A31C95"/>
    <w:rsid w:val="00A728B3"/>
    <w:rsid w:val="00A733BC"/>
    <w:rsid w:val="00A90560"/>
    <w:rsid w:val="00B01D0D"/>
    <w:rsid w:val="00B1670F"/>
    <w:rsid w:val="00B53CC2"/>
    <w:rsid w:val="00B868D2"/>
    <w:rsid w:val="00BE326F"/>
    <w:rsid w:val="00BE6D00"/>
    <w:rsid w:val="00BF4454"/>
    <w:rsid w:val="00C17500"/>
    <w:rsid w:val="00C3382A"/>
    <w:rsid w:val="00C74F5A"/>
    <w:rsid w:val="00CB53FB"/>
    <w:rsid w:val="00D36847"/>
    <w:rsid w:val="00D4400E"/>
    <w:rsid w:val="00DF7053"/>
    <w:rsid w:val="00E018EE"/>
    <w:rsid w:val="00E648FE"/>
    <w:rsid w:val="00EA6292"/>
    <w:rsid w:val="00F17C13"/>
    <w:rsid w:val="00F42C26"/>
    <w:rsid w:val="00F649C9"/>
    <w:rsid w:val="00F67C7B"/>
    <w:rsid w:val="0800E9FA"/>
    <w:rsid w:val="16E1882C"/>
    <w:rsid w:val="17CDAA35"/>
    <w:rsid w:val="1C60A0FC"/>
    <w:rsid w:val="244F6FB2"/>
    <w:rsid w:val="2F0D9E35"/>
    <w:rsid w:val="3114CA5D"/>
    <w:rsid w:val="33E90BD6"/>
    <w:rsid w:val="3F7BF69B"/>
    <w:rsid w:val="444CB08A"/>
    <w:rsid w:val="4BB26C35"/>
    <w:rsid w:val="5572FA39"/>
    <w:rsid w:val="5AC39235"/>
    <w:rsid w:val="5E42D7E0"/>
    <w:rsid w:val="609DED76"/>
    <w:rsid w:val="67315FAF"/>
    <w:rsid w:val="6A31A891"/>
    <w:rsid w:val="6CD77DE2"/>
    <w:rsid w:val="70A0EA15"/>
    <w:rsid w:val="7207DF61"/>
    <w:rsid w:val="732B9C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1FAF"/>
  <w15:chartTrackingRefBased/>
  <w15:docId w15:val="{10A6236C-9C7F-4A27-9C38-D50F7E18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8690F"/>
    <w:pPr>
      <w:widowControl w:val="0"/>
      <w:spacing w:after="0" w:line="240" w:lineRule="auto"/>
      <w:ind w:left="1376" w:hanging="36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68690F"/>
    <w:rPr>
      <w:rFonts w:ascii="Times New Roman" w:eastAsia="Times New Roman" w:hAnsi="Times New Roman" w:cs="Times New Roman"/>
      <w:lang w:val="en-US"/>
    </w:rPr>
  </w:style>
  <w:style w:type="paragraph" w:styleId="ListParagraph">
    <w:name w:val="List Paragraph"/>
    <w:basedOn w:val="Normal"/>
    <w:qFormat/>
    <w:rsid w:val="00EA6292"/>
    <w:pPr>
      <w:spacing w:after="0" w:line="240" w:lineRule="auto"/>
      <w:ind w:left="720"/>
      <w:contextualSpacing/>
    </w:pPr>
    <w:rPr>
      <w:rFonts w:ascii="Times New Roman" w:eastAsia="Calibri" w:hAnsi="Times New Roman" w:cs="Times New Roman"/>
      <w:sz w:val="24"/>
      <w:szCs w:val="24"/>
      <w:lang w:eastAsia="en-IE"/>
    </w:rPr>
  </w:style>
  <w:style w:type="character" w:customStyle="1" w:styleId="normaltextrun">
    <w:name w:val="normaltextrun"/>
    <w:basedOn w:val="DefaultParagraphFont"/>
    <w:rsid w:val="00BE6D00"/>
  </w:style>
  <w:style w:type="character" w:customStyle="1" w:styleId="eop">
    <w:name w:val="eop"/>
    <w:basedOn w:val="DefaultParagraphFont"/>
    <w:rsid w:val="00BE6D00"/>
  </w:style>
  <w:style w:type="paragraph" w:styleId="PlainText">
    <w:name w:val="Plain Text"/>
    <w:basedOn w:val="Normal"/>
    <w:link w:val="PlainTextChar"/>
    <w:uiPriority w:val="99"/>
    <w:unhideWhenUsed/>
    <w:rsid w:val="00C3382A"/>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C3382A"/>
    <w:rPr>
      <w:rFonts w:ascii="Calibri" w:eastAsia="Calibri" w:hAnsi="Calibri" w:cs="Consolas"/>
      <w:szCs w:val="21"/>
    </w:rPr>
  </w:style>
  <w:style w:type="character" w:styleId="Hyperlink">
    <w:name w:val="Hyperlink"/>
    <w:basedOn w:val="DefaultParagraphFont"/>
    <w:uiPriority w:val="99"/>
    <w:semiHidden/>
    <w:unhideWhenUsed/>
    <w:rsid w:val="004F62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glepensionscheme.gov.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7B9D0-81B8-4FAA-9B48-11BEBB92EE95}">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2.xml><?xml version="1.0" encoding="utf-8"?>
<ds:datastoreItem xmlns:ds="http://schemas.openxmlformats.org/officeDocument/2006/customXml" ds:itemID="{D9928A91-52EF-4E44-8252-EAC091FF5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A6830-237C-4B14-9E8B-2322EFBD3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Denmead</dc:creator>
  <cp:keywords/>
  <dc:description/>
  <cp:lastModifiedBy>LOETB (Recruitment)</cp:lastModifiedBy>
  <cp:revision>6</cp:revision>
  <dcterms:created xsi:type="dcterms:W3CDTF">2025-02-11T16:13:00Z</dcterms:created>
  <dcterms:modified xsi:type="dcterms:W3CDTF">2025-02-12T09:17:00Z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MediaServiceImageTags">
    <vt:lpwstr/>
  </property>
</Properties>
</file>